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B4BA"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Зуевский, Александр Бореславович.</w:t>
      </w:r>
      <w:r w:rsidRPr="00360882">
        <w:rPr>
          <w:rFonts w:ascii="Helvetica" w:eastAsia="Symbol" w:hAnsi="Helvetica" w:cs="Helvetica"/>
          <w:b/>
          <w:bCs/>
          <w:color w:val="222222"/>
          <w:kern w:val="0"/>
          <w:sz w:val="21"/>
          <w:szCs w:val="21"/>
          <w:lang w:eastAsia="ru-RU"/>
        </w:rPr>
        <w:br/>
        <w:t xml:space="preserve">Нелинейные интегрируемые системы тодовского типа в классической и квантовой </w:t>
      </w:r>
      <w:proofErr w:type="gramStart"/>
      <w:r w:rsidRPr="00360882">
        <w:rPr>
          <w:rFonts w:ascii="Helvetica" w:eastAsia="Symbol" w:hAnsi="Helvetica" w:cs="Helvetica"/>
          <w:b/>
          <w:bCs/>
          <w:color w:val="222222"/>
          <w:kern w:val="0"/>
          <w:sz w:val="21"/>
          <w:szCs w:val="21"/>
          <w:lang w:eastAsia="ru-RU"/>
        </w:rPr>
        <w:t>областях :</w:t>
      </w:r>
      <w:proofErr w:type="gramEnd"/>
      <w:r w:rsidRPr="0036088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- 149 с.</w:t>
      </w:r>
    </w:p>
    <w:p w14:paraId="2FE2F5B3" w14:textId="77777777" w:rsidR="00360882" w:rsidRPr="00360882" w:rsidRDefault="00360882" w:rsidP="00360882">
      <w:pPr>
        <w:rPr>
          <w:rFonts w:ascii="Helvetica" w:eastAsia="Symbol" w:hAnsi="Helvetica" w:cs="Helvetica"/>
          <w:b/>
          <w:bCs/>
          <w:color w:val="222222"/>
          <w:kern w:val="0"/>
          <w:sz w:val="21"/>
          <w:szCs w:val="21"/>
          <w:lang w:eastAsia="ru-RU"/>
        </w:rPr>
      </w:pPr>
    </w:p>
    <w:p w14:paraId="30F89B5C"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Оглавление диссертациикандидат физико-математических наук Зуевский, Александр Бореславович</w:t>
      </w:r>
    </w:p>
    <w:p w14:paraId="4C6CEF43"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Памяти Михаила Владимировича Савельева</w:t>
      </w:r>
    </w:p>
    <w:p w14:paraId="0A23CB30"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Введение</w:t>
      </w:r>
    </w:p>
    <w:p w14:paraId="1A36AEDB"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I Системы Тоды в классической области</w:t>
      </w:r>
    </w:p>
    <w:p w14:paraId="3EDEC6CC"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1. Конформные абелевы системы Тоды</w:t>
      </w:r>
    </w:p>
    <w:p w14:paraId="037D65A4"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2. Аффинные системы Тоды</w:t>
      </w:r>
    </w:p>
    <w:p w14:paraId="7CB0FCC5"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3. Солитонная специализация</w:t>
      </w:r>
    </w:p>
    <w:p w14:paraId="2CDE1A9D"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3.1. Главная градуировка.</w:t>
      </w:r>
    </w:p>
    <w:p w14:paraId="5FAFB50D"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3.2. Однородная градуировка.</w:t>
      </w:r>
    </w:p>
    <w:p w14:paraId="72C1A084"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4. Некоторые свойства Ж—градуировок простых алгебр Ли</w:t>
      </w:r>
    </w:p>
    <w:p w14:paraId="0937DE45"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4.1. Тонкая структура локальной части 0.</w:t>
      </w:r>
    </w:p>
    <w:p w14:paraId="3F56A959"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4.2. Структура пространства представления.</w:t>
      </w:r>
    </w:p>
    <w:p w14:paraId="7AABA294"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4.3. Пример</w:t>
      </w:r>
    </w:p>
    <w:p w14:paraId="25891382"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5. Системы неабелевой Тоды, связанные с классическими группами Ли</w:t>
      </w:r>
    </w:p>
    <w:p w14:paraId="16BE32ED"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5.1. Неабелевы системы уравнений Тодьт.</w:t>
      </w:r>
    </w:p>
    <w:p w14:paraId="19B479A1"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5.2. Конформная инвариантность.</w:t>
      </w:r>
    </w:p>
    <w:p w14:paraId="3BAACC90"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5.3. Комплексная общая линейная группа.</w:t>
      </w:r>
    </w:p>
    <w:p w14:paraId="22767732"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5.4. Комплексная ортогональная группа.</w:t>
      </w:r>
    </w:p>
    <w:p w14:paraId="35C78C8F"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5.5. Комплексная симплектическая группа.</w:t>
      </w:r>
    </w:p>
    <w:p w14:paraId="43682A28"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5.6. Дополнительные замечания</w:t>
      </w:r>
    </w:p>
    <w:p w14:paraId="0E262311"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6. Интегрируемые модели на основе генераторов старших подпространств градуировок</w:t>
      </w:r>
    </w:p>
    <w:p w14:paraId="681BF12E"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6.1. Обобщения уравнений конформных аффинных систем Тоды.</w:t>
      </w:r>
    </w:p>
    <w:p w14:paraId="13005FC9"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6.2. Общие решения.</w:t>
      </w:r>
    </w:p>
    <w:p w14:paraId="10674EFB"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6.3. Главная и однородная градуировки.</w:t>
      </w:r>
    </w:p>
    <w:p w14:paraId="664DA60F"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6.4. Случай алгебры slz: однородная градуировка</w:t>
      </w:r>
    </w:p>
    <w:p w14:paraId="4BE8741A" w14:textId="77777777" w:rsidR="00360882" w:rsidRPr="00360882" w:rsidRDefault="00360882" w:rsidP="00360882">
      <w:pPr>
        <w:rPr>
          <w:rFonts w:ascii="Helvetica" w:eastAsia="Symbol" w:hAnsi="Helvetica" w:cs="Helvetica"/>
          <w:b/>
          <w:bCs/>
          <w:color w:val="222222"/>
          <w:kern w:val="0"/>
          <w:sz w:val="21"/>
          <w:szCs w:val="21"/>
          <w:lang w:eastAsia="ru-RU"/>
        </w:rPr>
      </w:pPr>
      <w:proofErr w:type="gramStart"/>
      <w:r w:rsidRPr="00360882">
        <w:rPr>
          <w:rFonts w:ascii="Helvetica" w:eastAsia="Symbol" w:hAnsi="Helvetica" w:cs="Helvetica"/>
          <w:b/>
          <w:bCs/>
          <w:color w:val="222222"/>
          <w:kern w:val="0"/>
          <w:sz w:val="21"/>
          <w:szCs w:val="21"/>
          <w:lang w:eastAsia="ru-RU"/>
        </w:rPr>
        <w:t>И Квантовал</w:t>
      </w:r>
      <w:proofErr w:type="gramEnd"/>
      <w:r w:rsidRPr="00360882">
        <w:rPr>
          <w:rFonts w:ascii="Helvetica" w:eastAsia="Symbol" w:hAnsi="Helvetica" w:cs="Helvetica"/>
          <w:b/>
          <w:bCs/>
          <w:color w:val="222222"/>
          <w:kern w:val="0"/>
          <w:sz w:val="21"/>
          <w:szCs w:val="21"/>
          <w:lang w:eastAsia="ru-RU"/>
        </w:rPr>
        <w:t xml:space="preserve"> область</w:t>
      </w:r>
    </w:p>
    <w:p w14:paraId="2FBADD71"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7. Квантование в формализме светового конуса</w:t>
      </w:r>
    </w:p>
    <w:p w14:paraId="2ECE0348"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lastRenderedPageBreak/>
        <w:t>7.1. Конформные системы Тодьт.</w:t>
      </w:r>
    </w:p>
    <w:p w14:paraId="3060A2B8"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7.2. Аффинные системы Тоды.</w:t>
      </w:r>
    </w:p>
    <w:p w14:paraId="064F4437"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8. Подход Янга-Фельдмана</w:t>
      </w:r>
    </w:p>
    <w:p w14:paraId="29F89D84"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9. Квантово-групповые решения систем Тоды</w:t>
      </w:r>
    </w:p>
    <w:p w14:paraId="41BF98E2"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9.1. Построение квантовых решений с использованием генераторов квантовых групп</w:t>
      </w:r>
    </w:p>
    <w:p w14:paraId="6E58FE53"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9.2. Решения квантовых конформных систем.</w:t>
      </w:r>
    </w:p>
    <w:p w14:paraId="6721A964"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9.3. Решения квантовых аффинных систем</w:t>
      </w:r>
    </w:p>
    <w:p w14:paraId="116C4942"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9.4. Сравнение подходов</w:t>
      </w:r>
    </w:p>
    <w:p w14:paraId="024319FC"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III Частичная картина</w:t>
      </w:r>
    </w:p>
    <w:p w14:paraId="63488414"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10. S—матрица квантовой модели sin—Гордон</w:t>
      </w:r>
    </w:p>
    <w:p w14:paraId="6FFFE18F"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10.1. Точная факторизующаяся S-матрица.</w:t>
      </w:r>
    </w:p>
    <w:p w14:paraId="467D2A2D"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10.2. Квантово—дилогарифмическая структура ¿"-матрицы</w:t>
      </w:r>
    </w:p>
    <w:p w14:paraId="4AC7EAAC"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11. Квантовые вертексные операторы</w:t>
      </w:r>
    </w:p>
    <w:p w14:paraId="728298A8" w14:textId="77777777" w:rsidR="00360882" w:rsidRPr="00360882" w:rsidRDefault="00360882" w:rsidP="00360882">
      <w:pPr>
        <w:rPr>
          <w:rFonts w:ascii="Helvetica" w:eastAsia="Symbol" w:hAnsi="Helvetica" w:cs="Helvetica"/>
          <w:b/>
          <w:bCs/>
          <w:color w:val="222222"/>
          <w:kern w:val="0"/>
          <w:sz w:val="21"/>
          <w:szCs w:val="21"/>
          <w:lang w:eastAsia="ru-RU"/>
        </w:rPr>
      </w:pPr>
      <w:r w:rsidRPr="00360882">
        <w:rPr>
          <w:rFonts w:ascii="Helvetica" w:eastAsia="Symbol" w:hAnsi="Helvetica" w:cs="Helvetica"/>
          <w:b/>
          <w:bCs/>
          <w:color w:val="222222"/>
          <w:kern w:val="0"/>
          <w:sz w:val="21"/>
          <w:szCs w:val="21"/>
          <w:lang w:eastAsia="ru-RU"/>
        </w:rPr>
        <w:t>12. Антисолитонный сектор</w:t>
      </w:r>
    </w:p>
    <w:p w14:paraId="77FDBE4B" w14:textId="5299A387" w:rsidR="00410372" w:rsidRPr="00360882" w:rsidRDefault="00410372" w:rsidP="00360882"/>
    <w:sectPr w:rsidR="00410372" w:rsidRPr="003608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A514" w14:textId="77777777" w:rsidR="00C150F1" w:rsidRDefault="00C150F1">
      <w:pPr>
        <w:spacing w:after="0" w:line="240" w:lineRule="auto"/>
      </w:pPr>
      <w:r>
        <w:separator/>
      </w:r>
    </w:p>
  </w:endnote>
  <w:endnote w:type="continuationSeparator" w:id="0">
    <w:p w14:paraId="5D477A82" w14:textId="77777777" w:rsidR="00C150F1" w:rsidRDefault="00C1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E9F5" w14:textId="77777777" w:rsidR="00C150F1" w:rsidRDefault="00C150F1"/>
    <w:p w14:paraId="17E16520" w14:textId="77777777" w:rsidR="00C150F1" w:rsidRDefault="00C150F1"/>
    <w:p w14:paraId="3CF13FB0" w14:textId="77777777" w:rsidR="00C150F1" w:rsidRDefault="00C150F1"/>
    <w:p w14:paraId="0E250C39" w14:textId="77777777" w:rsidR="00C150F1" w:rsidRDefault="00C150F1"/>
    <w:p w14:paraId="3E528C8C" w14:textId="77777777" w:rsidR="00C150F1" w:rsidRDefault="00C150F1"/>
    <w:p w14:paraId="7FE6A648" w14:textId="77777777" w:rsidR="00C150F1" w:rsidRDefault="00C150F1"/>
    <w:p w14:paraId="4E8606AD" w14:textId="77777777" w:rsidR="00C150F1" w:rsidRDefault="00C150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BF4CF" wp14:editId="7E0B8F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07F2" w14:textId="77777777" w:rsidR="00C150F1" w:rsidRDefault="00C150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BF4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0107F2" w14:textId="77777777" w:rsidR="00C150F1" w:rsidRDefault="00C150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BAF1B2" w14:textId="77777777" w:rsidR="00C150F1" w:rsidRDefault="00C150F1"/>
    <w:p w14:paraId="4CD6DAC8" w14:textId="77777777" w:rsidR="00C150F1" w:rsidRDefault="00C150F1"/>
    <w:p w14:paraId="69940F6F" w14:textId="77777777" w:rsidR="00C150F1" w:rsidRDefault="00C150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8932F8" wp14:editId="567511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C6440" w14:textId="77777777" w:rsidR="00C150F1" w:rsidRDefault="00C150F1"/>
                          <w:p w14:paraId="6DFECE14" w14:textId="77777777" w:rsidR="00C150F1" w:rsidRDefault="00C150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8932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DC6440" w14:textId="77777777" w:rsidR="00C150F1" w:rsidRDefault="00C150F1"/>
                    <w:p w14:paraId="6DFECE14" w14:textId="77777777" w:rsidR="00C150F1" w:rsidRDefault="00C150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0FAED" w14:textId="77777777" w:rsidR="00C150F1" w:rsidRDefault="00C150F1"/>
    <w:p w14:paraId="3C473BA0" w14:textId="77777777" w:rsidR="00C150F1" w:rsidRDefault="00C150F1">
      <w:pPr>
        <w:rPr>
          <w:sz w:val="2"/>
          <w:szCs w:val="2"/>
        </w:rPr>
      </w:pPr>
    </w:p>
    <w:p w14:paraId="13C747C3" w14:textId="77777777" w:rsidR="00C150F1" w:rsidRDefault="00C150F1"/>
    <w:p w14:paraId="5F18C720" w14:textId="77777777" w:rsidR="00C150F1" w:rsidRDefault="00C150F1">
      <w:pPr>
        <w:spacing w:after="0" w:line="240" w:lineRule="auto"/>
      </w:pPr>
    </w:p>
  </w:footnote>
  <w:footnote w:type="continuationSeparator" w:id="0">
    <w:p w14:paraId="33A489A3" w14:textId="77777777" w:rsidR="00C150F1" w:rsidRDefault="00C1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0F1"/>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143812</TotalTime>
  <Pages>2</Pages>
  <Words>270</Words>
  <Characters>1541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3862</cp:revision>
  <cp:lastPrinted>2009-02-06T05:36:00Z</cp:lastPrinted>
  <dcterms:created xsi:type="dcterms:W3CDTF">2024-01-07T13:43:00Z</dcterms:created>
  <dcterms:modified xsi:type="dcterms:W3CDTF">2025-08-02T10:32:00Z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