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D653D" w14:textId="5DD6BBD7" w:rsidR="00BA31E8" w:rsidRPr="000225E3" w:rsidRDefault="000225E3" w:rsidP="000225E3">
      <w:bookmarkStart w:id="0" w:name="_GoBack"/>
      <w:r>
        <w:rPr>
          <w:rFonts w:ascii="Verdana" w:hAnsi="Verdana"/>
          <w:color w:val="000000"/>
          <w:sz w:val="18"/>
          <w:szCs w:val="18"/>
          <w:shd w:val="clear" w:color="auto" w:fill="FFFFFF"/>
        </w:rPr>
        <w:t>Агеев Александр Сергеевич. Право на доступ к информации, находящейся в распоряжении государственных органов (особенности конституционно-правового регулирования в России и в Германии)</w:t>
      </w:r>
      <w:bookmarkEnd w:id="0"/>
      <w:r>
        <w:rPr>
          <w:rFonts w:ascii="Verdana" w:hAnsi="Verdana"/>
          <w:color w:val="000000"/>
          <w:sz w:val="18"/>
          <w:szCs w:val="18"/>
          <w:shd w:val="clear" w:color="auto" w:fill="FFFFFF"/>
        </w:rPr>
        <w:t xml:space="preserve">: диссертация ... кандидата Юридических наук: 12.00.02 / Агеев Александр </w:t>
      </w:r>
      <w:proofErr w:type="gramStart"/>
      <w:r>
        <w:rPr>
          <w:rFonts w:ascii="Verdana" w:hAnsi="Verdana"/>
          <w:color w:val="000000"/>
          <w:sz w:val="18"/>
          <w:szCs w:val="18"/>
          <w:shd w:val="clear" w:color="auto" w:fill="FFFFFF"/>
        </w:rPr>
        <w:t>Сергеевич;[</w:t>
      </w:r>
      <w:proofErr w:type="gramEnd"/>
      <w:r>
        <w:rPr>
          <w:rFonts w:ascii="Verdana" w:hAnsi="Verdana"/>
          <w:color w:val="000000"/>
          <w:sz w:val="18"/>
          <w:szCs w:val="18"/>
          <w:shd w:val="clear" w:color="auto" w:fill="FFFFFF"/>
        </w:rPr>
        <w:t>Место защиты: ФГБОУ ВО Московский государственный университет имени М.В. Ломоносова], 2016</w:t>
      </w:r>
    </w:p>
    <w:sectPr w:rsidR="00BA31E8" w:rsidRPr="000225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655CC" w14:textId="77777777" w:rsidR="00A73188" w:rsidRDefault="00A73188">
      <w:pPr>
        <w:spacing w:after="0" w:line="240" w:lineRule="auto"/>
      </w:pPr>
      <w:r>
        <w:separator/>
      </w:r>
    </w:p>
  </w:endnote>
  <w:endnote w:type="continuationSeparator" w:id="0">
    <w:p w14:paraId="43CE7263" w14:textId="77777777" w:rsidR="00A73188" w:rsidRDefault="00A73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29E0E" w14:textId="77777777" w:rsidR="00A73188" w:rsidRDefault="00A73188">
      <w:pPr>
        <w:spacing w:after="0" w:line="240" w:lineRule="auto"/>
      </w:pPr>
      <w:r>
        <w:separator/>
      </w:r>
    </w:p>
  </w:footnote>
  <w:footnote w:type="continuationSeparator" w:id="0">
    <w:p w14:paraId="6B4F000F" w14:textId="77777777" w:rsidR="00A73188" w:rsidRDefault="00A73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188"/>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28678</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5602</cp:revision>
  <cp:lastPrinted>2009-02-06T05:36:00Z</cp:lastPrinted>
  <dcterms:created xsi:type="dcterms:W3CDTF">2016-09-19T15:12:00Z</dcterms:created>
  <dcterms:modified xsi:type="dcterms:W3CDTF">2017-02-17T12:46:00Z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