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A2C5A" w:rsidRDefault="00EA2C5A" w:rsidP="00BE467E">
      <w:pPr>
        <w:jc w:val="center"/>
      </w:pPr>
    </w:p>
    <w:p w:rsidR="00A76BC9" w:rsidRDefault="00A76BC9" w:rsidP="00A76BC9">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Правовой механизм реализации экологических прав граждан в Российской Федерации и Федеративной Республике Германии</w:t>
      </w:r>
      <w:r>
        <w:rPr>
          <w:rFonts w:ascii="Verdana" w:hAnsi="Verdana"/>
          <w:color w:val="000000"/>
          <w:sz w:val="18"/>
          <w:szCs w:val="18"/>
        </w:rPr>
        <w:br/>
      </w:r>
      <w:r>
        <w:rPr>
          <w:rFonts w:ascii="Verdana" w:hAnsi="Verdana"/>
          <w:b/>
          <w:bCs/>
          <w:color w:val="000000"/>
          <w:sz w:val="18"/>
          <w:szCs w:val="18"/>
        </w:rPr>
        <w:t>Год: </w:t>
      </w:r>
    </w:p>
    <w:p w:rsidR="00A76BC9" w:rsidRDefault="00A76BC9" w:rsidP="00A76BC9">
      <w:pPr>
        <w:spacing w:line="270" w:lineRule="atLeast"/>
        <w:rPr>
          <w:rFonts w:ascii="Verdana" w:hAnsi="Verdana"/>
          <w:color w:val="000000"/>
          <w:sz w:val="18"/>
          <w:szCs w:val="18"/>
        </w:rPr>
      </w:pPr>
      <w:r>
        <w:rPr>
          <w:rFonts w:ascii="Verdana" w:hAnsi="Verdana"/>
          <w:color w:val="000000"/>
          <w:sz w:val="18"/>
          <w:szCs w:val="18"/>
        </w:rPr>
        <w:t>2010</w:t>
      </w:r>
    </w:p>
    <w:p w:rsidR="00A76BC9" w:rsidRDefault="00A76BC9" w:rsidP="00A76BC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A76BC9" w:rsidRDefault="00A76BC9" w:rsidP="00A76BC9">
      <w:pPr>
        <w:spacing w:line="270" w:lineRule="atLeast"/>
        <w:rPr>
          <w:rFonts w:ascii="Verdana" w:hAnsi="Verdana"/>
          <w:color w:val="000000"/>
          <w:sz w:val="18"/>
          <w:szCs w:val="18"/>
        </w:rPr>
      </w:pPr>
      <w:r>
        <w:rPr>
          <w:rFonts w:ascii="Verdana" w:hAnsi="Verdana"/>
          <w:color w:val="000000"/>
          <w:sz w:val="18"/>
          <w:szCs w:val="18"/>
        </w:rPr>
        <w:t>Матвеева, Елена Валерьевна</w:t>
      </w:r>
    </w:p>
    <w:p w:rsidR="00A76BC9" w:rsidRDefault="00A76BC9" w:rsidP="00A76BC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A76BC9" w:rsidRDefault="00A76BC9" w:rsidP="00A76BC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A76BC9" w:rsidRDefault="00A76BC9" w:rsidP="00A76BC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A76BC9" w:rsidRDefault="00A76BC9" w:rsidP="00A76BC9">
      <w:pPr>
        <w:spacing w:line="270" w:lineRule="atLeast"/>
        <w:rPr>
          <w:rFonts w:ascii="Verdana" w:hAnsi="Verdana"/>
          <w:color w:val="000000"/>
          <w:sz w:val="18"/>
          <w:szCs w:val="18"/>
        </w:rPr>
      </w:pPr>
      <w:r>
        <w:rPr>
          <w:rFonts w:ascii="Verdana" w:hAnsi="Verdana"/>
          <w:color w:val="000000"/>
          <w:sz w:val="18"/>
          <w:szCs w:val="18"/>
        </w:rPr>
        <w:t>Москва</w:t>
      </w:r>
    </w:p>
    <w:p w:rsidR="00A76BC9" w:rsidRDefault="00A76BC9" w:rsidP="00A76BC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A76BC9" w:rsidRDefault="00A76BC9" w:rsidP="00A76BC9">
      <w:pPr>
        <w:spacing w:line="270" w:lineRule="atLeast"/>
        <w:rPr>
          <w:rFonts w:ascii="Verdana" w:hAnsi="Verdana"/>
          <w:color w:val="000000"/>
          <w:sz w:val="18"/>
          <w:szCs w:val="18"/>
        </w:rPr>
      </w:pPr>
      <w:r>
        <w:rPr>
          <w:rFonts w:ascii="Verdana" w:hAnsi="Verdana"/>
          <w:color w:val="000000"/>
          <w:sz w:val="18"/>
          <w:szCs w:val="18"/>
        </w:rPr>
        <w:t>12.00.06</w:t>
      </w:r>
    </w:p>
    <w:p w:rsidR="00A76BC9" w:rsidRDefault="00A76BC9" w:rsidP="00A76BC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A76BC9" w:rsidRDefault="00A76BC9" w:rsidP="00A76BC9">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A76BC9" w:rsidRDefault="00A76BC9" w:rsidP="00A76BC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A76BC9" w:rsidRDefault="00A76BC9" w:rsidP="00A76BC9">
      <w:pPr>
        <w:spacing w:line="270" w:lineRule="atLeast"/>
        <w:rPr>
          <w:rFonts w:ascii="Verdana" w:hAnsi="Verdana"/>
          <w:color w:val="000000"/>
          <w:sz w:val="18"/>
          <w:szCs w:val="18"/>
        </w:rPr>
      </w:pPr>
      <w:r>
        <w:rPr>
          <w:rFonts w:ascii="Verdana" w:hAnsi="Verdana"/>
          <w:color w:val="000000"/>
          <w:sz w:val="18"/>
          <w:szCs w:val="18"/>
        </w:rPr>
        <w:t>211</w:t>
      </w:r>
    </w:p>
    <w:p w:rsidR="00A76BC9" w:rsidRDefault="00A76BC9" w:rsidP="00A76BC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Матвеева, Елена Валерьевна</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ТЕОРЕТИЧЕСКИЕ ОСНОВЫ ПРАВОВОГО МЕХАНИЗМА</w:t>
      </w:r>
      <w:r>
        <w:rPr>
          <w:rStyle w:val="WW8Num3z0"/>
          <w:rFonts w:ascii="Verdana" w:hAnsi="Verdana"/>
          <w:color w:val="000000"/>
          <w:sz w:val="18"/>
          <w:szCs w:val="18"/>
        </w:rPr>
        <w:t> </w:t>
      </w:r>
      <w:r>
        <w:rPr>
          <w:rStyle w:val="WW8Num4z0"/>
          <w:rFonts w:ascii="Verdana" w:hAnsi="Verdana"/>
          <w:color w:val="4682B4"/>
          <w:sz w:val="18"/>
          <w:szCs w:val="18"/>
        </w:rPr>
        <w:t>РЕАЛИЗАЦИИ</w:t>
      </w:r>
      <w:r>
        <w:rPr>
          <w:rStyle w:val="WW8Num3z0"/>
          <w:rFonts w:ascii="Verdana" w:hAnsi="Verdana"/>
          <w:color w:val="000000"/>
          <w:sz w:val="18"/>
          <w:szCs w:val="18"/>
        </w:rPr>
        <w:t> </w:t>
      </w:r>
      <w:r>
        <w:rPr>
          <w:rFonts w:ascii="Verdana" w:hAnsi="Verdana"/>
          <w:color w:val="000000"/>
          <w:sz w:val="18"/>
          <w:szCs w:val="18"/>
        </w:rPr>
        <w:t>ЭКОЛОГИЧЕСКИХ ПРАВ ГРАЖДАН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 И ФЕДЕРАТИВНОЙ РЕСПУБЛИКЕ</w:t>
      </w:r>
      <w:r>
        <w:rPr>
          <w:rStyle w:val="WW8Num3z0"/>
          <w:rFonts w:ascii="Verdana" w:hAnsi="Verdana"/>
          <w:color w:val="000000"/>
          <w:sz w:val="18"/>
          <w:szCs w:val="18"/>
        </w:rPr>
        <w:t> </w:t>
      </w:r>
      <w:r>
        <w:rPr>
          <w:rStyle w:val="WW8Num4z0"/>
          <w:rFonts w:ascii="Verdana" w:hAnsi="Verdana"/>
          <w:color w:val="4682B4"/>
          <w:sz w:val="18"/>
          <w:szCs w:val="18"/>
        </w:rPr>
        <w:t>ГЕРМАНИИ</w:t>
      </w:r>
      <w:r>
        <w:rPr>
          <w:rFonts w:ascii="Verdana" w:hAnsi="Verdana"/>
          <w:color w:val="000000"/>
          <w:sz w:val="18"/>
          <w:szCs w:val="18"/>
        </w:rPr>
        <w:t>.</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Исторические аспекты нормативного закрепления</w:t>
      </w:r>
      <w:r>
        <w:rPr>
          <w:rStyle w:val="WW8Num3z0"/>
          <w:rFonts w:ascii="Verdana" w:hAnsi="Verdana"/>
          <w:color w:val="000000"/>
          <w:sz w:val="18"/>
          <w:szCs w:val="18"/>
        </w:rPr>
        <w:t> </w:t>
      </w:r>
      <w:r>
        <w:rPr>
          <w:rStyle w:val="WW8Num4z0"/>
          <w:rFonts w:ascii="Verdana" w:hAnsi="Verdana"/>
          <w:color w:val="4682B4"/>
          <w:sz w:val="18"/>
          <w:szCs w:val="18"/>
        </w:rPr>
        <w:t>экологических</w:t>
      </w:r>
      <w:r>
        <w:rPr>
          <w:rStyle w:val="WW8Num3z0"/>
          <w:rFonts w:ascii="Verdana" w:hAnsi="Verdana"/>
          <w:color w:val="000000"/>
          <w:sz w:val="18"/>
          <w:szCs w:val="18"/>
        </w:rPr>
        <w:t> </w:t>
      </w:r>
      <w:r>
        <w:rPr>
          <w:rFonts w:ascii="Verdana" w:hAnsi="Verdana"/>
          <w:color w:val="000000"/>
          <w:sz w:val="18"/>
          <w:szCs w:val="18"/>
        </w:rPr>
        <w:t>прав граждан и формирования правового механизма их реализации.</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Понятие и система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Республике Германии.</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Понятие, содержание и структура правового механизма реализации экологических прав граждан.</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Действие правового механизма реализации экологических прав граждан.</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ЭЛЕМЕНТЫ ПРАВОВОГО МЕХАНИЗМА РЕАЛИЗАЦИИ ЭКОЛОГИЧЕСКИХ ПРАВ ГРАЖДАН 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Style w:val="WW8Num3z0"/>
          <w:rFonts w:ascii="Verdana" w:hAnsi="Verdana"/>
          <w:color w:val="000000"/>
          <w:sz w:val="18"/>
          <w:szCs w:val="18"/>
        </w:rPr>
        <w:t> </w:t>
      </w:r>
      <w:r>
        <w:rPr>
          <w:rFonts w:ascii="Verdana" w:hAnsi="Verdana"/>
          <w:color w:val="000000"/>
          <w:sz w:val="18"/>
          <w:szCs w:val="18"/>
        </w:rPr>
        <w:t>И ФЕДЕРАТИВНОЙ РЕСПУБЛИКЕ ГЕРМАНИИ.</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Правовые средства доступа граждан к экологической информации.</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Правовые средства участия граждан в принятии экологически значимых решениях</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Правовые средства доступа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Style w:val="WW8Num3z0"/>
          <w:rFonts w:ascii="Verdana" w:hAnsi="Verdana"/>
          <w:color w:val="000000"/>
          <w:sz w:val="18"/>
          <w:szCs w:val="18"/>
        </w:rPr>
        <w:t> </w:t>
      </w:r>
      <w:r>
        <w:rPr>
          <w:rFonts w:ascii="Verdana" w:hAnsi="Verdana"/>
          <w:color w:val="000000"/>
          <w:sz w:val="18"/>
          <w:szCs w:val="18"/>
        </w:rPr>
        <w:t>по вопросам защиты экологических прав граждан.</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Направления совершенствования правового механизма реализации экологических прав граждан в Российской Федерации с учетом германского опыта.</w:t>
      </w:r>
    </w:p>
    <w:p w:rsidR="00A76BC9" w:rsidRDefault="00A76BC9" w:rsidP="00A76BC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"Правовой механизм реализации экологических прав граждан в Российской Федерации и Федеративной Республике Германии"</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Приоритетными задачами развития российского государства и общества на современном этапе являются: внедрение «</w:t>
      </w:r>
      <w:r>
        <w:rPr>
          <w:rStyle w:val="WW8Num4z0"/>
          <w:rFonts w:ascii="Verdana" w:hAnsi="Verdana"/>
          <w:color w:val="4682B4"/>
          <w:sz w:val="18"/>
          <w:szCs w:val="18"/>
        </w:rPr>
        <w:t>зеленых технологий</w:t>
      </w:r>
      <w:r>
        <w:rPr>
          <w:rFonts w:ascii="Verdana" w:hAnsi="Verdana"/>
          <w:color w:val="000000"/>
          <w:sz w:val="18"/>
          <w:szCs w:val="18"/>
        </w:rPr>
        <w:t>»1, создание «действенной</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 системы экологической безопасности в стране» .</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Их решение объективно направлено на выполнение Российской Федерацией (далее - РФ, Россия) требований общепризнанных норм и принципов международного права, прежде всего, 1-ого принципа Стокгольмской</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по окружающей среде, в соответствии с которым человек имеет основное экологическое право на благоприятные условия жизни.</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реализации этого основополагающего права каждый человек должен обладать доступом к экологической информации, иметь возможность участвовать в процессе разработки и принятия решений, непосредственно касающихся окружающей его природной среды, а в случае нанесения ущерба или ухудшения ее состояния должен иметь право использовать все средства для ее восстановления3.</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lastRenderedPageBreak/>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в ст. 42</w:t>
      </w:r>
      <w:r>
        <w:rPr>
          <w:rStyle w:val="WW8Num3z0"/>
          <w:rFonts w:ascii="Verdana" w:hAnsi="Verdana"/>
          <w:color w:val="000000"/>
          <w:sz w:val="18"/>
          <w:szCs w:val="18"/>
        </w:rPr>
        <w:t> </w:t>
      </w:r>
      <w:r>
        <w:rPr>
          <w:rStyle w:val="WW8Num4z0"/>
          <w:rFonts w:ascii="Verdana" w:hAnsi="Verdana"/>
          <w:color w:val="4682B4"/>
          <w:sz w:val="18"/>
          <w:szCs w:val="18"/>
        </w:rPr>
        <w:t>закрепила</w:t>
      </w:r>
      <w:r>
        <w:rPr>
          <w:rStyle w:val="WW8Num3z0"/>
          <w:rFonts w:ascii="Verdana" w:hAnsi="Verdana"/>
          <w:color w:val="000000"/>
          <w:sz w:val="18"/>
          <w:szCs w:val="18"/>
        </w:rPr>
        <w:t> </w:t>
      </w:r>
      <w:r>
        <w:rPr>
          <w:rFonts w:ascii="Verdana" w:hAnsi="Verdana"/>
          <w:color w:val="000000"/>
          <w:sz w:val="18"/>
          <w:szCs w:val="18"/>
        </w:rPr>
        <w:t>право каждого на благоприятную окружающую среду, достоверную информацию о ее состоянии и на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ущерба, причиненного его здоровью или</w:t>
      </w:r>
      <w:r>
        <w:rPr>
          <w:rStyle w:val="WW8Num3z0"/>
          <w:rFonts w:ascii="Verdana" w:hAnsi="Verdana"/>
          <w:color w:val="000000"/>
          <w:sz w:val="18"/>
          <w:szCs w:val="18"/>
        </w:rPr>
        <w:t> </w:t>
      </w:r>
      <w:r>
        <w:rPr>
          <w:rStyle w:val="WW8Num4z0"/>
          <w:rFonts w:ascii="Verdana" w:hAnsi="Verdana"/>
          <w:color w:val="4682B4"/>
          <w:sz w:val="18"/>
          <w:szCs w:val="18"/>
        </w:rPr>
        <w:t>имуществу</w:t>
      </w:r>
      <w:r>
        <w:rPr>
          <w:rStyle w:val="WW8Num3z0"/>
          <w:rFonts w:ascii="Verdana" w:hAnsi="Verdana"/>
          <w:color w:val="000000"/>
          <w:sz w:val="18"/>
          <w:szCs w:val="18"/>
        </w:rPr>
        <w:t> </w:t>
      </w:r>
      <w:r>
        <w:rPr>
          <w:rFonts w:ascii="Verdana" w:hAnsi="Verdana"/>
          <w:color w:val="000000"/>
          <w:sz w:val="18"/>
          <w:szCs w:val="18"/>
        </w:rPr>
        <w:t>экологическим правонарушением. Схожие нормы имеются в законодательстве многих развитых стран, в частности, в</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Испании (ст. 45. 1), Португалии (ст. 66), Греции (ст. 24.1) и др.</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реализация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зависит от эффективности правового инструментария, который позволил бы права «</w:t>
      </w:r>
      <w:r>
        <w:rPr>
          <w:rStyle w:val="WW8Num4z0"/>
          <w:rFonts w:ascii="Verdana" w:hAnsi="Verdana"/>
          <w:color w:val="4682B4"/>
          <w:sz w:val="18"/>
          <w:szCs w:val="18"/>
        </w:rPr>
        <w:t>на бумаге</w:t>
      </w:r>
      <w:r>
        <w:rPr>
          <w:rFonts w:ascii="Verdana" w:hAnsi="Verdana"/>
          <w:color w:val="000000"/>
          <w:sz w:val="18"/>
          <w:szCs w:val="18"/>
        </w:rPr>
        <w:t>» воплотить в поведение участников соответствующих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Ведь «право - ничто, если его положения не находят своей реализации в деятельности людей и их организаций, в общественных отношениях. Нельзя понять право, если отвлечься от механизма его реализации в жизни общества»4.</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Российской Федерации реализация экологических прав граждан затруднена ввиду целого ряда серьезных причин: имеются недостатки в регулировании доступа</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Выступление Д.А. Медведева на заседании Совета Безопасности Российской Федерации 17 марта 2010 г. // http://www.rian.ru/economy/20090603/173188625.html (скопировано 15.03.2010).</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См.: Выступление В.В. Путина на заседании Совета Безопасности Российской Федерации 30 января 2008 г. //http://www.kreml.org/news/172193120 (взято 15.03.2010).</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 пункт 23 Всемирной</w:t>
      </w:r>
      <w:r>
        <w:rPr>
          <w:rStyle w:val="WW8Num3z0"/>
          <w:rFonts w:ascii="Verdana" w:hAnsi="Verdana"/>
          <w:color w:val="000000"/>
          <w:sz w:val="18"/>
          <w:szCs w:val="18"/>
        </w:rPr>
        <w:t> </w:t>
      </w:r>
      <w:r>
        <w:rPr>
          <w:rStyle w:val="WW8Num4z0"/>
          <w:rFonts w:ascii="Verdana" w:hAnsi="Verdana"/>
          <w:color w:val="4682B4"/>
          <w:sz w:val="18"/>
          <w:szCs w:val="18"/>
        </w:rPr>
        <w:t>хартии</w:t>
      </w:r>
      <w:r>
        <w:rPr>
          <w:rStyle w:val="WW8Num3z0"/>
          <w:rFonts w:ascii="Verdana" w:hAnsi="Verdana"/>
          <w:color w:val="000000"/>
          <w:sz w:val="18"/>
          <w:szCs w:val="18"/>
        </w:rPr>
        <w:t> </w:t>
      </w:r>
      <w:r>
        <w:rPr>
          <w:rFonts w:ascii="Verdana" w:hAnsi="Verdana"/>
          <w:color w:val="000000"/>
          <w:sz w:val="18"/>
          <w:szCs w:val="18"/>
        </w:rPr>
        <w:t>природы. Принята на заседании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w:t>
      </w:r>
      <w:r>
        <w:rPr>
          <w:rStyle w:val="WW8Num3z0"/>
          <w:rFonts w:ascii="Verdana" w:hAnsi="Verdana"/>
          <w:color w:val="000000"/>
          <w:sz w:val="18"/>
          <w:szCs w:val="18"/>
        </w:rPr>
        <w:t> </w:t>
      </w:r>
      <w:r>
        <w:rPr>
          <w:rFonts w:ascii="Verdana" w:hAnsi="Verdana"/>
          <w:color w:val="000000"/>
          <w:sz w:val="18"/>
          <w:szCs w:val="18"/>
        </w:rPr>
        <w:t>ООН 28 октября 1982 г. // http://www.un.org/russian/documen/declarat/chrondec.htm и принцип 10 Декларации по окружающей среде и развитию. Принята на Конференции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проблемам окружающей среды и развитию 3-14 июня 1992 г. // http://www.un.org/russian/documen/decIarat/chrondec.htm.</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Общая теория права / Под ред. А.И. Королева. Л.: Изд-во Ленингр. ун-та. 1976. С. 201. граждан к экологической информации, практически не учитывается мнение граждан в принятии экологически значимых решений, отсутствуют нормативно</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возможности граждан осуществлять контроль за выполнением принятых решений в области охраны окружающей среды и многие другие. Для устранения указанных недостатков необходимо совершенствовать правовой механизм реализации экологических прав граждан как с использованием национальных положительно зарекомендовавших себя правовых средств, так и с учетом наилучшего зарубежного опыта.</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Федеративная</w:t>
      </w:r>
      <w:r>
        <w:rPr>
          <w:rStyle w:val="WW8Num3z0"/>
          <w:rFonts w:ascii="Verdana" w:hAnsi="Verdana"/>
          <w:color w:val="000000"/>
          <w:sz w:val="18"/>
          <w:szCs w:val="18"/>
        </w:rPr>
        <w:t> </w:t>
      </w:r>
      <w:r>
        <w:rPr>
          <w:rFonts w:ascii="Verdana" w:hAnsi="Verdana"/>
          <w:color w:val="000000"/>
          <w:sz w:val="18"/>
          <w:szCs w:val="18"/>
        </w:rPr>
        <w:t>Республика Германия (далее -</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Германия) является признанным лидером в области охраны окружающей среды; ее обоснованно можно называть «</w:t>
      </w:r>
      <w:r>
        <w:rPr>
          <w:rStyle w:val="WW8Num4z0"/>
          <w:rFonts w:ascii="Verdana" w:hAnsi="Verdana"/>
          <w:color w:val="4682B4"/>
          <w:sz w:val="18"/>
          <w:szCs w:val="18"/>
        </w:rPr>
        <w:t>экологическим государством</w:t>
      </w:r>
      <w:r>
        <w:rPr>
          <w:rFonts w:ascii="Verdana" w:hAnsi="Verdana"/>
          <w:color w:val="000000"/>
          <w:sz w:val="18"/>
          <w:szCs w:val="18"/>
        </w:rPr>
        <w:t>» (Umweltstaat), в том числе в связи с закреплением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20а Основного закона ФРГ в качестве одной из приоритетных его целей - защиту естественных основ жизни5.</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проведения сравнительного исследования правового механизма реализации экологических прав граждан была выбрана Федеративная Республика Германия также ввиду схожести российской и германской правовых систем, что позволяет воспринимать немецкий опыт в том числе в области реализации экологических прав граждан.</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Выше приведенные соображения позволяют признать выбранную тему диссертации актуальной.</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исследованности темы</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теории права наиболее полно концепция правового механизма в рамках инструментального подхода была представлена в работах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A.B. Малько, Н.И. Матузова К.В.</w:t>
      </w:r>
      <w:r>
        <w:rPr>
          <w:rStyle w:val="WW8Num3z0"/>
          <w:rFonts w:ascii="Verdana" w:hAnsi="Verdana"/>
          <w:color w:val="000000"/>
          <w:sz w:val="18"/>
          <w:szCs w:val="18"/>
        </w:rPr>
        <w:t> </w:t>
      </w:r>
      <w:r>
        <w:rPr>
          <w:rStyle w:val="WW8Num4z0"/>
          <w:rFonts w:ascii="Verdana" w:hAnsi="Verdana"/>
          <w:color w:val="4682B4"/>
          <w:sz w:val="18"/>
          <w:szCs w:val="18"/>
        </w:rPr>
        <w:t>Шундикова</w:t>
      </w:r>
      <w:r>
        <w:rPr>
          <w:rStyle w:val="WW8Num3z0"/>
          <w:rFonts w:ascii="Verdana" w:hAnsi="Verdana"/>
          <w:color w:val="000000"/>
          <w:sz w:val="18"/>
          <w:szCs w:val="18"/>
        </w:rPr>
        <w:t> </w:t>
      </w:r>
      <w:r>
        <w:rPr>
          <w:rFonts w:ascii="Verdana" w:hAnsi="Verdana"/>
          <w:color w:val="000000"/>
          <w:sz w:val="18"/>
          <w:szCs w:val="18"/>
        </w:rPr>
        <w:t>и других ученых.</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Исследования экологического права с точки зрения механизма его действия (эколого-правового механизма) проведены в рамках научной школы Московского государственного университета (М.И.</w:t>
      </w:r>
      <w:r>
        <w:rPr>
          <w:rStyle w:val="WW8Num3z0"/>
          <w:rFonts w:ascii="Verdana" w:hAnsi="Verdana"/>
          <w:color w:val="000000"/>
          <w:sz w:val="18"/>
          <w:szCs w:val="18"/>
        </w:rPr>
        <w:t> </w:t>
      </w:r>
      <w:r>
        <w:rPr>
          <w:rStyle w:val="WW8Num4z0"/>
          <w:rFonts w:ascii="Verdana" w:hAnsi="Verdana"/>
          <w:color w:val="4682B4"/>
          <w:sz w:val="18"/>
          <w:szCs w:val="18"/>
        </w:rPr>
        <w:t>Васильева</w:t>
      </w:r>
      <w:r>
        <w:rPr>
          <w:rFonts w:ascii="Verdana" w:hAnsi="Verdana"/>
          <w:color w:val="000000"/>
          <w:sz w:val="18"/>
          <w:szCs w:val="18"/>
        </w:rPr>
        <w:t>, Г.А. Волков, А.К. Голиченков, О.И.</w:t>
      </w:r>
      <w:r>
        <w:rPr>
          <w:rStyle w:val="WW8Num3z0"/>
          <w:rFonts w:ascii="Verdana" w:hAnsi="Verdana"/>
          <w:color w:val="000000"/>
          <w:sz w:val="18"/>
          <w:szCs w:val="18"/>
        </w:rPr>
        <w:t> </w:t>
      </w:r>
      <w:r>
        <w:rPr>
          <w:rStyle w:val="WW8Num4z0"/>
          <w:rFonts w:ascii="Verdana" w:hAnsi="Verdana"/>
          <w:color w:val="4682B4"/>
          <w:sz w:val="18"/>
          <w:szCs w:val="18"/>
        </w:rPr>
        <w:t>Крассов</w:t>
      </w:r>
      <w:r>
        <w:rPr>
          <w:rFonts w:ascii="Verdana" w:hAnsi="Verdana"/>
          <w:color w:val="000000"/>
          <w:sz w:val="18"/>
          <w:szCs w:val="18"/>
        </w:rPr>
        <w:t>, В.В. Петров, Т.В. Петрова и др.). Концепция эколого-правового механизма активно поддерживается и представителями других научных школ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М.М. Бринчук, Г.В. Выпханова, О.Л.</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и др.).</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при наличии интереса к данной научной категории, до сих пор не исследован правовой механизм реализации экологических прав граждан в сравнительно -правовом аспекте, который характеризуется серьезными особенностями как с теоретической, так и практической точек зрения.</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5 Grundgesetz für die Bundesrepublik Deutschland in der im Bundesgesetzblatt Teil III, Gliederungsnummer 100-1, veröffentlichten bereinigten Fassung, das zuletzt durch das Gesetz vom 21. Juli 2010 (BGBl. I S. 944) geändert worden ist</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достаточно подробном и глубоком изучении содержания и природы самих экологических прав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М.М. Бринчук, М.И. Васильева, Е.И.</w:t>
      </w:r>
      <w:r>
        <w:rPr>
          <w:rStyle w:val="WW8Num3z0"/>
          <w:rFonts w:ascii="Verdana" w:hAnsi="Verdana"/>
          <w:color w:val="000000"/>
          <w:sz w:val="18"/>
          <w:szCs w:val="18"/>
        </w:rPr>
        <w:t> </w:t>
      </w:r>
      <w:r>
        <w:rPr>
          <w:rStyle w:val="WW8Num4z0"/>
          <w:rFonts w:ascii="Verdana" w:hAnsi="Verdana"/>
          <w:color w:val="4682B4"/>
          <w:sz w:val="18"/>
          <w:szCs w:val="18"/>
        </w:rPr>
        <w:t>Евтушенко</w:t>
      </w:r>
      <w:r>
        <w:rPr>
          <w:rFonts w:ascii="Verdana" w:hAnsi="Verdana"/>
          <w:color w:val="000000"/>
          <w:sz w:val="18"/>
          <w:szCs w:val="18"/>
        </w:rPr>
        <w:t>, Е.А. Кравцов, Э.В. Маркина, A.A.</w:t>
      </w:r>
      <w:r>
        <w:rPr>
          <w:rStyle w:val="WW8Num3z0"/>
          <w:rFonts w:ascii="Verdana" w:hAnsi="Verdana"/>
          <w:color w:val="000000"/>
          <w:sz w:val="18"/>
          <w:szCs w:val="18"/>
        </w:rPr>
        <w:t> </w:t>
      </w:r>
      <w:r>
        <w:rPr>
          <w:rStyle w:val="WW8Num4z0"/>
          <w:rFonts w:ascii="Verdana" w:hAnsi="Verdana"/>
          <w:color w:val="4682B4"/>
          <w:sz w:val="18"/>
          <w:szCs w:val="18"/>
        </w:rPr>
        <w:t>Третьякова</w:t>
      </w:r>
      <w:r>
        <w:rPr>
          <w:rStyle w:val="WW8Num3z0"/>
          <w:rFonts w:ascii="Verdana" w:hAnsi="Verdana"/>
          <w:color w:val="000000"/>
          <w:sz w:val="18"/>
          <w:szCs w:val="18"/>
        </w:rPr>
        <w:t> </w:t>
      </w:r>
      <w:r>
        <w:rPr>
          <w:rFonts w:ascii="Verdana" w:hAnsi="Verdana"/>
          <w:color w:val="000000"/>
          <w:sz w:val="18"/>
          <w:szCs w:val="18"/>
        </w:rPr>
        <w:t>(Воронцова) и др.) отсутствие самостоятельного исследования правового механизма реализации экологических прав граждан весьма отрицательно сказывается как на развитии юридических средств, при помощи которых</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могут воплощать экологические права, так и на концепции всей системы прав человека.</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предполагающая разрешение сложного теоретического и практического вопроса по реализации экологических прав граждан с использованием наилучшего германского опыта, предопределила цель и задачи данного сравнительно-правового исследования.</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(основная задана) исследования состоит в том, чтобы на основе результатов сравнительного анализа российского и германского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и научной литературы выработать концепцию правового механизма реализации экологических прав граждан; предложить практические рекомендации по реализации экологических прав граждан России с учетом наилучших правовых достижений Германии. Решение этой основной задачи имеет существенное значение для отрасли эколого-правовых знаний.</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названной цели были поставлены следующие задачи:</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 понятие, структуру, содержание и действие правового механизма реализации экологических прав граждан; отграничить понятие «</w:t>
      </w:r>
      <w:r>
        <w:rPr>
          <w:rStyle w:val="WW8Num4z0"/>
          <w:rFonts w:ascii="Verdana" w:hAnsi="Verdana"/>
          <w:color w:val="4682B4"/>
          <w:sz w:val="18"/>
          <w:szCs w:val="18"/>
        </w:rPr>
        <w:t>правовой механизм реализации</w:t>
      </w:r>
      <w:r>
        <w:rPr>
          <w:rFonts w:ascii="Verdana" w:hAnsi="Verdana"/>
          <w:color w:val="000000"/>
          <w:sz w:val="18"/>
          <w:szCs w:val="18"/>
        </w:rPr>
        <w:t>» экологических прав граждан от ряда смежных понятий, используемых в научной литературе, - «</w:t>
      </w:r>
      <w:r>
        <w:rPr>
          <w:rStyle w:val="WW8Num4z0"/>
          <w:rFonts w:ascii="Verdana" w:hAnsi="Verdana"/>
          <w:color w:val="4682B4"/>
          <w:sz w:val="18"/>
          <w:szCs w:val="18"/>
        </w:rPr>
        <w:t>правовой механизм обеспечения</w:t>
      </w:r>
      <w:r>
        <w:rPr>
          <w:rFonts w:ascii="Verdana" w:hAnsi="Verdana"/>
          <w:color w:val="000000"/>
          <w:sz w:val="18"/>
          <w:szCs w:val="18"/>
        </w:rPr>
        <w:t>», «</w:t>
      </w:r>
      <w:r>
        <w:rPr>
          <w:rStyle w:val="WW8Num4z0"/>
          <w:rFonts w:ascii="Verdana" w:hAnsi="Verdana"/>
          <w:color w:val="4682B4"/>
          <w:sz w:val="18"/>
          <w:szCs w:val="18"/>
        </w:rPr>
        <w:t>правовой механизм защиты</w:t>
      </w:r>
      <w:r>
        <w:rPr>
          <w:rFonts w:ascii="Verdana" w:hAnsi="Verdana"/>
          <w:color w:val="000000"/>
          <w:sz w:val="18"/>
          <w:szCs w:val="18"/>
        </w:rPr>
        <w:t>» экологических прав граждан и др.;</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современное состояние (проблемы) правового механизма реализации экологических прав граждан в России и Германии, установить причины имеющихся недостатков;</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особенности правового механизма реализации субъективных и объективных экологических прав граждан;</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процесс реализации экологических прав граждан, охарактеризовать формы реализации экологических прав граждан в России и Германии;</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учетом российского и германского подходов в законодательстве и эколого-правовой науке провести систематизацию экологических прав граждан в контексте правового механизма их реализации;</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функционирование основных элементов правового механизма реализации экологических прав граждан в России и Германии, таких как: доступ к экологической информации, участие в принятии экологически значимых решений, доступ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Style w:val="WW8Num3z0"/>
          <w:rFonts w:ascii="Verdana" w:hAnsi="Verdana"/>
          <w:color w:val="000000"/>
          <w:sz w:val="18"/>
          <w:szCs w:val="18"/>
        </w:rPr>
        <w:t> </w:t>
      </w:r>
      <w:r>
        <w:rPr>
          <w:rFonts w:ascii="Verdana" w:hAnsi="Verdana"/>
          <w:color w:val="000000"/>
          <w:sz w:val="18"/>
          <w:szCs w:val="18"/>
        </w:rPr>
        <w:t>для зашиты нарушенных экологических прав и др.</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положительный опыт</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Республики Германии в построении правового механизма реализации экологических прав граждан с точки зрения возможности его использования при реализации экологических прав граждан в Российской Федерации;</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предложить пути совершенствования правового механизма реализации экологических прав граждан в России с учетом положительного германского опыта.</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общественные отношения в сфере реализации экологических прав граждан в России и Германии; регулирующие их нормы российского и германского экологического права (а также европейского экологического права в аспекте их влияния на экологическое законодательство Германии);</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по реализации экологических прав граждан в рассматриваемых странах, взятые в сопоставлении; а также соответствующие научные исследования.</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Методологической основой диссертационного исследования послужили общенаучные методы исследования — методы синтеза, системного анализа, аналогии, индукции и дедукции, а также специальные научные методы — технико-юридический, логический, исторический методы и др. </w:t>
      </w:r>
      <w:r>
        <w:rPr>
          <w:rFonts w:ascii="Verdana" w:hAnsi="Verdana"/>
          <w:color w:val="000000"/>
          <w:sz w:val="18"/>
          <w:szCs w:val="18"/>
        </w:rPr>
        <w:lastRenderedPageBreak/>
        <w:t>Особое внимание уделено сравнительно-правовому методу, который использовался в диссертации для изучения российских и германских подходов к реализации экологических прав граждан при помощи правового механизма.</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проведении исследования автор придерживался требований полноты, достоверности и объективности, что позволяло решать поставленные задачи и достигнуть цели диссертации.</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диссертационного исследования.</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Общетеоретической и методологической основой исследования послужили труды российских и германских ученых в области теории права и государства: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Г. Дюрига, Г. Еллинека, О. Кирххаймера,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М.Н. Марченко, Н.И. Матузова, А. Фисана, Р. Чехалле, Е. Шулев - Штайндля, К.В.</w:t>
      </w:r>
      <w:r>
        <w:rPr>
          <w:rStyle w:val="WW8Num3z0"/>
          <w:rFonts w:ascii="Verdana" w:hAnsi="Verdana"/>
          <w:color w:val="000000"/>
          <w:sz w:val="18"/>
          <w:szCs w:val="18"/>
        </w:rPr>
        <w:t> </w:t>
      </w:r>
      <w:r>
        <w:rPr>
          <w:rStyle w:val="WW8Num4z0"/>
          <w:rFonts w:ascii="Verdana" w:hAnsi="Verdana"/>
          <w:color w:val="4682B4"/>
          <w:sz w:val="18"/>
          <w:szCs w:val="18"/>
        </w:rPr>
        <w:t>Шундикова</w:t>
      </w:r>
      <w:r>
        <w:rPr>
          <w:rFonts w:ascii="Verdana" w:hAnsi="Verdana"/>
          <w:color w:val="000000"/>
          <w:sz w:val="18"/>
          <w:szCs w:val="18"/>
        </w:rPr>
        <w:t>, Б.С. Эбзеева, JI.C. Явича и ряда других специалистов.</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целей данного исследования были изучены работы специалистов в области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России и Германии: М. Захса, В.В.</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Т. Маунца, Б.Н. Топорнина и других авторов.</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отраслевом уровне отдельные вопросы экологических прав граждан и построения эффективного правового механизма их реализации исследовались в трудах: A.JT. Бажайкина,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М.И. Васильевой, X. Веддера, Г. Винтера,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O.J1. Дубовик, И.А. Игнатьевой, М. Клепфера, X. Коха, И.О.</w:t>
      </w:r>
      <w:r>
        <w:rPr>
          <w:rStyle w:val="WW8Num4z0"/>
          <w:rFonts w:ascii="Verdana" w:hAnsi="Verdana"/>
          <w:color w:val="4682B4"/>
          <w:sz w:val="18"/>
          <w:szCs w:val="18"/>
        </w:rPr>
        <w:t>Красновой</w:t>
      </w:r>
      <w:r>
        <w:rPr>
          <w:rFonts w:ascii="Verdana" w:hAnsi="Verdana"/>
          <w:color w:val="000000"/>
          <w:sz w:val="18"/>
          <w:szCs w:val="18"/>
        </w:rPr>
        <w:t>, JI. Кремера, О.С. Колбасова, Г. Люббе-Вольфф, А.О.</w:t>
      </w:r>
      <w:r>
        <w:rPr>
          <w:rStyle w:val="WW8Num3z0"/>
          <w:rFonts w:ascii="Verdana" w:hAnsi="Verdana"/>
          <w:color w:val="000000"/>
          <w:sz w:val="18"/>
          <w:szCs w:val="18"/>
        </w:rPr>
        <w:t> </w:t>
      </w:r>
      <w:r>
        <w:rPr>
          <w:rStyle w:val="WW8Num4z0"/>
          <w:rFonts w:ascii="Verdana" w:hAnsi="Verdana"/>
          <w:color w:val="4682B4"/>
          <w:sz w:val="18"/>
          <w:szCs w:val="18"/>
        </w:rPr>
        <w:t>Миняева</w:t>
      </w:r>
      <w:r>
        <w:rPr>
          <w:rFonts w:ascii="Verdana" w:hAnsi="Verdana"/>
          <w:color w:val="000000"/>
          <w:sz w:val="18"/>
          <w:szCs w:val="18"/>
        </w:rPr>
        <w:t>, Н. Мюллера-Бромлея, В.В. Петрова, Т.В. Петровой, А.Г.</w:t>
      </w:r>
      <w:r>
        <w:rPr>
          <w:rStyle w:val="WW8Num3z0"/>
          <w:rFonts w:ascii="Verdana" w:hAnsi="Verdana"/>
          <w:color w:val="000000"/>
          <w:sz w:val="18"/>
          <w:szCs w:val="18"/>
        </w:rPr>
        <w:t> </w:t>
      </w:r>
      <w:r>
        <w:rPr>
          <w:rStyle w:val="WW8Num4z0"/>
          <w:rFonts w:ascii="Verdana" w:hAnsi="Verdana"/>
          <w:color w:val="4682B4"/>
          <w:sz w:val="18"/>
          <w:szCs w:val="18"/>
        </w:rPr>
        <w:t>Тарнавского</w:t>
      </w:r>
      <w:r>
        <w:rPr>
          <w:rFonts w:ascii="Verdana" w:hAnsi="Verdana"/>
          <w:color w:val="000000"/>
          <w:sz w:val="18"/>
          <w:szCs w:val="18"/>
        </w:rPr>
        <w:t>,</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A.A. Третьяковой (Воронцовой), Д. Цайга, Ю.С.</w:t>
      </w:r>
      <w:r>
        <w:rPr>
          <w:rStyle w:val="WW8Num3z0"/>
          <w:rFonts w:ascii="Verdana" w:hAnsi="Verdana"/>
          <w:color w:val="000000"/>
          <w:sz w:val="18"/>
          <w:szCs w:val="18"/>
        </w:rPr>
        <w:t> </w:t>
      </w:r>
      <w:r>
        <w:rPr>
          <w:rStyle w:val="WW8Num4z0"/>
          <w:rFonts w:ascii="Verdana" w:hAnsi="Verdana"/>
          <w:color w:val="4682B4"/>
          <w:sz w:val="18"/>
          <w:szCs w:val="18"/>
        </w:rPr>
        <w:t>Шемшученко</w:t>
      </w:r>
      <w:r>
        <w:rPr>
          <w:rFonts w:ascii="Verdana" w:hAnsi="Verdana"/>
          <w:color w:val="000000"/>
          <w:sz w:val="18"/>
          <w:szCs w:val="18"/>
        </w:rPr>
        <w:t>, X. Штайгера, Р. Штайнберга, П-Х Шторма и ряда других авторов.</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подготовки диссертации изучены работы специалистов в области экологического права Европейского Союза: В. Френца, X. Эберхарда, Ф.</w:t>
      </w:r>
      <w:r>
        <w:rPr>
          <w:rStyle w:val="WW8Num3z0"/>
          <w:rFonts w:ascii="Verdana" w:hAnsi="Verdana"/>
          <w:color w:val="000000"/>
          <w:sz w:val="18"/>
          <w:szCs w:val="18"/>
        </w:rPr>
        <w:t> </w:t>
      </w:r>
      <w:r>
        <w:rPr>
          <w:rStyle w:val="WW8Num4z0"/>
          <w:rFonts w:ascii="Verdana" w:hAnsi="Verdana"/>
          <w:color w:val="4682B4"/>
          <w:sz w:val="18"/>
          <w:szCs w:val="18"/>
        </w:rPr>
        <w:t>Эрмакора</w:t>
      </w:r>
      <w:r>
        <w:rPr>
          <w:rStyle w:val="WW8Num3z0"/>
          <w:rFonts w:ascii="Verdana" w:hAnsi="Verdana"/>
          <w:color w:val="000000"/>
          <w:sz w:val="18"/>
          <w:szCs w:val="18"/>
        </w:rPr>
        <w:t> </w:t>
      </w:r>
      <w:r>
        <w:rPr>
          <w:rFonts w:ascii="Verdana" w:hAnsi="Verdana"/>
          <w:color w:val="000000"/>
          <w:sz w:val="18"/>
          <w:szCs w:val="18"/>
        </w:rPr>
        <w:t>и других правоведов.</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заключается в самой постановке проблемы исследования правового механизма реализации экологических прав граждан в России и Германии, которая ранее самостоятельно не рассматривалась. Диссертация представляет собой специальное сравнительное-правовое монографическое исследование правового механизма реализации экологических прав граждан, в котором впервые в современном</w:t>
      </w:r>
      <w:r>
        <w:rPr>
          <w:rStyle w:val="WW8Num3z0"/>
          <w:rFonts w:ascii="Verdana" w:hAnsi="Verdana"/>
          <w:color w:val="000000"/>
          <w:sz w:val="18"/>
          <w:szCs w:val="18"/>
        </w:rPr>
        <w:t> </w:t>
      </w:r>
      <w:r>
        <w:rPr>
          <w:rStyle w:val="WW8Num4z0"/>
          <w:rFonts w:ascii="Verdana" w:hAnsi="Verdana"/>
          <w:color w:val="4682B4"/>
          <w:sz w:val="18"/>
          <w:szCs w:val="18"/>
        </w:rPr>
        <w:t>правоведении</w:t>
      </w:r>
      <w:r>
        <w:rPr>
          <w:rStyle w:val="WW8Num3z0"/>
          <w:rFonts w:ascii="Verdana" w:hAnsi="Verdana"/>
          <w:color w:val="000000"/>
          <w:sz w:val="18"/>
          <w:szCs w:val="18"/>
        </w:rPr>
        <w:t> </w:t>
      </w:r>
      <w:r>
        <w:rPr>
          <w:rFonts w:ascii="Verdana" w:hAnsi="Verdana"/>
          <w:color w:val="000000"/>
          <w:sz w:val="18"/>
          <w:szCs w:val="18"/>
        </w:rPr>
        <w:t>проведен комплексный анализ подходов к пониманию сущности, действия правового механизма реализации экологических прав граждан в России и Германии, отражения указанного правового механизма в российском и германском законодательстве и его эффективности.</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 и результаты, которые характеризуются научной новизной:</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Современный правовой механизм реализации экологических прав граждан в Российской Федерации характеризуется отсутствием полноты и системности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закреплении правовых средств реализации экологических прав граждан, множественностью</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правовом регулировании отношений по предоставлению экологической информации, участию граждан в принятии экологически значимых решений, доступу граждан к правосудию в случае нарушения их экологических прав; недостаточностью правового обеспечения реализации экологических прав граждан правовыми средствами организационного, экономического, идеологического характера и др.</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Правовой механизм реализации экологических прав граждан по законодательству Федеративной Республики Германии характеризуется тем, что доминирующее положение занимают закрепленные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субъектов права, за невыполнение которых предусмотрена юридическая ответственность.</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Правовой механизм реализации субъективных экологических прав граждан отличается от правового механизма реализации их объективных экологических прав в зависимости от:</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того, кто использует правовые средства - сам</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(в первом случае) или</w:t>
      </w:r>
      <w:r>
        <w:rPr>
          <w:rStyle w:val="WW8Num3z0"/>
          <w:rFonts w:ascii="Verdana" w:hAnsi="Verdana"/>
          <w:color w:val="000000"/>
          <w:sz w:val="18"/>
          <w:szCs w:val="18"/>
        </w:rPr>
        <w:t> </w:t>
      </w:r>
      <w:r>
        <w:rPr>
          <w:rStyle w:val="WW8Num4z0"/>
          <w:rFonts w:ascii="Verdana" w:hAnsi="Verdana"/>
          <w:color w:val="4682B4"/>
          <w:sz w:val="18"/>
          <w:szCs w:val="18"/>
        </w:rPr>
        <w:t>обязанные</w:t>
      </w:r>
      <w:r>
        <w:rPr>
          <w:rStyle w:val="WW8Num3z0"/>
          <w:rFonts w:ascii="Verdana" w:hAnsi="Verdana"/>
          <w:color w:val="000000"/>
          <w:sz w:val="18"/>
          <w:szCs w:val="18"/>
        </w:rPr>
        <w:t> </w:t>
      </w:r>
      <w:r>
        <w:rPr>
          <w:rFonts w:ascii="Verdana" w:hAnsi="Verdana"/>
          <w:color w:val="000000"/>
          <w:sz w:val="18"/>
          <w:szCs w:val="18"/>
        </w:rPr>
        <w:t>по отношению к нему субъекты (во втором случае);</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-числа элементов в структуре правового механизма реализации экологических прав граждан: экологические правовые отношения и реальное поведение субъектов (в первом случае) и нормы права; экологические правовые отношения; акты применения экологического права; реальное поведение субъектов (во втором случае).</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4. В системе экологических прав граждан право на благоприятную окружающую среду занимает центральное место в ряду иных экологических прав граждан, и реализация этого права является целью правового механизма реализации экологических прав граждан.</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Иные экологические права граждан (право на экологическую информацию, на участие в принятии экологически значимых решений, на доступ к защите нарушенных экологических прав граждан и др.) выступают в качестве правовых средств достижения цели правового механизма реализации экологических прав граждан.</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Правовой механизм реализации права на благоприятную окружающую среду состоит из совокупности правовых средств, позволяющих воплотить иные экологические права граждан.</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основе германского экологического права лежит экоцентричный подход, предопределяющий необходимость охраны окружающей среды вне зависимости от интереса в этом человека, что позволяет создавать благоприятные условия для его жизни и при отсутствии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закрепленного</w:t>
      </w:r>
      <w:r>
        <w:rPr>
          <w:rStyle w:val="WW8Num3z0"/>
          <w:rFonts w:ascii="Verdana" w:hAnsi="Verdana"/>
          <w:color w:val="000000"/>
          <w:sz w:val="18"/>
          <w:szCs w:val="18"/>
        </w:rPr>
        <w:t> </w:t>
      </w:r>
      <w:r>
        <w:rPr>
          <w:rFonts w:ascii="Verdana" w:hAnsi="Verdana"/>
          <w:color w:val="000000"/>
          <w:sz w:val="18"/>
          <w:szCs w:val="18"/>
        </w:rPr>
        <w:t>субъективного права на благоприятную окружающей среду в ФРГ.</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Реализация экологических прав граждан Германии обеспечивается эффективно действующим правовым инструментарием:</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организационного характера - через</w:t>
      </w:r>
      <w:r>
        <w:rPr>
          <w:rStyle w:val="WW8Num3z0"/>
          <w:rFonts w:ascii="Verdana" w:hAnsi="Verdana"/>
          <w:color w:val="000000"/>
          <w:sz w:val="18"/>
          <w:szCs w:val="18"/>
        </w:rPr>
        <w:t> </w:t>
      </w:r>
      <w:r>
        <w:rPr>
          <w:rStyle w:val="WW8Num4z0"/>
          <w:rFonts w:ascii="Verdana" w:hAnsi="Verdana"/>
          <w:color w:val="4682B4"/>
          <w:sz w:val="18"/>
          <w:szCs w:val="18"/>
        </w:rPr>
        <w:t>наделение</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большим кругом</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 области охраны окружающей среды, что позволяет оперативно обеспечивать реализацию экологических прав граждан; наличием не только государственного экологического контроля, но и надгосударственного со стороны Европейского Союза;</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экономического характера - через закрепление в законодательстве мер экономического стимулирования в области охраны окружающей среды, предопределяющих инициативу субъектов хозяйственной и иной деятельности проводить природоохранные мероприятия; развитое правовое регулирование деятельности по оказанию природоохранных услуг;</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идеологического характера - через целенаправленное проведение государством предусмотренного законодательством мер экологического просвещения и др.</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Направлениями совершенствования правового механизма реализации экологических прав граждан в России с учетом современного положительного опыта Германии являются:</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усиление системы 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со стороны государства и иных</w:t>
      </w:r>
      <w:r>
        <w:rPr>
          <w:rStyle w:val="WW8Num3z0"/>
          <w:rFonts w:ascii="Verdana" w:hAnsi="Verdana"/>
          <w:color w:val="000000"/>
          <w:sz w:val="18"/>
          <w:szCs w:val="18"/>
        </w:rPr>
        <w:t> </w:t>
      </w:r>
      <w:r>
        <w:rPr>
          <w:rStyle w:val="WW8Num4z0"/>
          <w:rFonts w:ascii="Verdana" w:hAnsi="Verdana"/>
          <w:color w:val="4682B4"/>
          <w:sz w:val="18"/>
          <w:szCs w:val="18"/>
        </w:rPr>
        <w:t>обязанных</w:t>
      </w:r>
      <w:r>
        <w:rPr>
          <w:rStyle w:val="WW8Num3z0"/>
          <w:rFonts w:ascii="Verdana" w:hAnsi="Verdana"/>
          <w:color w:val="000000"/>
          <w:sz w:val="18"/>
          <w:szCs w:val="18"/>
        </w:rPr>
        <w:t> </w:t>
      </w:r>
      <w:r>
        <w:rPr>
          <w:rFonts w:ascii="Verdana" w:hAnsi="Verdana"/>
          <w:color w:val="000000"/>
          <w:sz w:val="18"/>
          <w:szCs w:val="18"/>
        </w:rPr>
        <w:t>субъектов в целях реализации экологических прав граждан;</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повышение роли юридической ответственности и конкретизация</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за незаконное препятствие реализации экологических прав граждан,</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наделение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достаточным кругом полномочий в области охраны окружающей среды (например, по предоставлению экологической информации, осуществлению муниципального экологического контроля и др.);</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-внедрение правовых мер экономического стимулирования в области охраны окружающей среды;</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формирование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путем закрепления в законодательстве требований по осуществлению экологического просвещения и т.д.</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работы заключается в том, что в ней решена задача, имеющая существенное значение для исследуемой отрасли юридических знаний — сформулирован ряд положений с учетом положительного германского опыта, в совокупности представляющих собой концепцию современного правового механизма реализации экологических прав граждан.</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выработаны практические предложения по совершенствованию правового механизма реализации экологических прав граждан в Российской Федерации в целом и его отдельных элементов в частности с учетом позитивного германского опыта. Эти предложения рекомендуется использовать в практической работе Правового управления Министерства природных ресурсов и экологии Российской Федерации, куда они переданы в виде Аналитической записки «Современный правовой механизм реализации экологических прав граждан и пути его совершенствования с учетом положительного опыта Германии».</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Апробация результатов исследования. Основные положения и выводы, сформулированные в диссертации, отражены в опубликованных работах по теме диссертации.</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они были изложены на следующих научных форумах в 2007 - 2010 гг.: на научно — практической конференции «</w:t>
      </w:r>
      <w:r>
        <w:rPr>
          <w:rStyle w:val="WW8Num4z0"/>
          <w:rFonts w:ascii="Verdana" w:hAnsi="Verdana"/>
          <w:color w:val="4682B4"/>
          <w:sz w:val="18"/>
          <w:szCs w:val="18"/>
        </w:rPr>
        <w:t>Актуальные проблемы государства и права, философии и истории</w:t>
      </w:r>
      <w:r>
        <w:rPr>
          <w:rFonts w:ascii="Verdana" w:hAnsi="Verdana"/>
          <w:color w:val="000000"/>
          <w:sz w:val="18"/>
          <w:szCs w:val="18"/>
        </w:rPr>
        <w:t>» (г. Москва, 25 мая 2007 г.); на Первой городской молодежной конференции «</w:t>
      </w:r>
      <w:r>
        <w:rPr>
          <w:rStyle w:val="WW8Num4z0"/>
          <w:rFonts w:ascii="Verdana" w:hAnsi="Verdana"/>
          <w:color w:val="4682B4"/>
          <w:sz w:val="18"/>
          <w:szCs w:val="18"/>
        </w:rPr>
        <w:t>Экология Москвы и молодежная экологическая политика</w:t>
      </w:r>
      <w:r>
        <w:rPr>
          <w:rFonts w:ascii="Verdana" w:hAnsi="Verdana"/>
          <w:color w:val="000000"/>
          <w:sz w:val="18"/>
          <w:szCs w:val="18"/>
        </w:rPr>
        <w:t>» при Московской городской думе (г. Москва, 6 декабря 2008 г); на Международной научно-практической конференции (проведенной под эгидой</w:t>
      </w:r>
      <w:r>
        <w:rPr>
          <w:rStyle w:val="WW8Num3z0"/>
          <w:rFonts w:ascii="Verdana" w:hAnsi="Verdana"/>
          <w:color w:val="000000"/>
          <w:sz w:val="18"/>
          <w:szCs w:val="18"/>
        </w:rPr>
        <w:t> </w:t>
      </w:r>
      <w:r>
        <w:rPr>
          <w:rStyle w:val="WW8Num4z0"/>
          <w:rFonts w:ascii="Verdana" w:hAnsi="Verdana"/>
          <w:color w:val="4682B4"/>
          <w:sz w:val="18"/>
          <w:szCs w:val="18"/>
        </w:rPr>
        <w:t>ЮНЕСКО</w:t>
      </w:r>
      <w:r>
        <w:rPr>
          <w:rFonts w:ascii="Verdana" w:hAnsi="Verdana"/>
          <w:color w:val="000000"/>
          <w:sz w:val="18"/>
          <w:szCs w:val="18"/>
        </w:rPr>
        <w:t>) «Проблемы землеустройства и кадастра недвижимости в реализации государственной земельной политики и охраны окружающей среды» (г. Москва, 27 мая 2009 г.); на Международной школе-практикуме молодых ученых-юристов «</w:t>
      </w:r>
      <w:r>
        <w:rPr>
          <w:rStyle w:val="WW8Num4z0"/>
          <w:rFonts w:ascii="Verdana" w:hAnsi="Verdana"/>
          <w:color w:val="4682B4"/>
          <w:sz w:val="18"/>
          <w:szCs w:val="18"/>
        </w:rPr>
        <w:t>Правовые проблемы научного прогресса</w:t>
      </w:r>
      <w:r>
        <w:rPr>
          <w:rFonts w:ascii="Verdana" w:hAnsi="Verdana"/>
          <w:color w:val="000000"/>
          <w:sz w:val="18"/>
          <w:szCs w:val="18"/>
        </w:rPr>
        <w:t>» (г. Москва, 28-30 мая 2009 г.); на круглом столе, организованном Комиссией Общественной</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РФ по экологической политике и охране окружающей среды по теме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(г. Москва, 23 октября 2009 г.); на круглом столе «</w:t>
      </w:r>
      <w:r>
        <w:rPr>
          <w:rStyle w:val="WW8Num4z0"/>
          <w:rFonts w:ascii="Verdana" w:hAnsi="Verdana"/>
          <w:color w:val="4682B4"/>
          <w:sz w:val="18"/>
          <w:szCs w:val="18"/>
        </w:rPr>
        <w:t>Развитие рынка недвижимости в Москве и Московской области</w:t>
      </w:r>
      <w:r>
        <w:rPr>
          <w:rFonts w:ascii="Verdana" w:hAnsi="Verdana"/>
          <w:color w:val="000000"/>
          <w:sz w:val="18"/>
          <w:szCs w:val="18"/>
        </w:rPr>
        <w:t>», организованном Российско-Германской внешнеторговой</w:t>
      </w:r>
      <w:r>
        <w:rPr>
          <w:rStyle w:val="WW8Num3z0"/>
          <w:rFonts w:ascii="Verdana" w:hAnsi="Verdana"/>
          <w:color w:val="000000"/>
          <w:sz w:val="18"/>
          <w:szCs w:val="18"/>
        </w:rPr>
        <w:t> </w:t>
      </w:r>
      <w:r>
        <w:rPr>
          <w:rStyle w:val="WW8Num4z0"/>
          <w:rFonts w:ascii="Verdana" w:hAnsi="Verdana"/>
          <w:color w:val="4682B4"/>
          <w:sz w:val="18"/>
          <w:szCs w:val="18"/>
        </w:rPr>
        <w:t>палатой</w:t>
      </w:r>
      <w:r>
        <w:rPr>
          <w:rStyle w:val="WW8Num3z0"/>
          <w:rFonts w:ascii="Verdana" w:hAnsi="Verdana"/>
          <w:color w:val="000000"/>
          <w:sz w:val="18"/>
          <w:szCs w:val="18"/>
        </w:rPr>
        <w:t> </w:t>
      </w:r>
      <w:r>
        <w:rPr>
          <w:rFonts w:ascii="Verdana" w:hAnsi="Verdana"/>
          <w:color w:val="000000"/>
          <w:sz w:val="18"/>
          <w:szCs w:val="18"/>
        </w:rPr>
        <w:t>(г. Москва, 5 ноября 2009 г.); на Международной научно-практической конференции «Роль и значение высшего землеустроительного образования и землеустроительной науки в развитии агропромышленного комплекса страны» (г. Москва, 25 мая 2010 г.), на заседаниях научного студенческого кружка «Эколого-земелыюе общество</w:t>
      </w:r>
      <w:r>
        <w:rPr>
          <w:rStyle w:val="WW8Num3z0"/>
          <w:rFonts w:ascii="Verdana" w:hAnsi="Verdana"/>
          <w:color w:val="000000"/>
          <w:sz w:val="18"/>
          <w:szCs w:val="18"/>
        </w:rPr>
        <w:t> </w:t>
      </w:r>
      <w:r>
        <w:rPr>
          <w:rStyle w:val="WW8Num4z0"/>
          <w:rFonts w:ascii="Verdana" w:hAnsi="Verdana"/>
          <w:color w:val="4682B4"/>
          <w:sz w:val="18"/>
          <w:szCs w:val="18"/>
        </w:rPr>
        <w:t>правоведов</w:t>
      </w:r>
      <w:r>
        <w:rPr>
          <w:rFonts w:ascii="Verdana" w:hAnsi="Verdana"/>
          <w:color w:val="000000"/>
          <w:sz w:val="18"/>
          <w:szCs w:val="18"/>
        </w:rPr>
        <w:t>» юридического факультета Московского государственного университета имени М.В. Ломоносова.</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сформулированные в диссертации, также используются автором в процессе преподавания курса «</w:t>
      </w:r>
      <w:r>
        <w:rPr>
          <w:rStyle w:val="WW8Num4z0"/>
          <w:rFonts w:ascii="Verdana" w:hAnsi="Verdana"/>
          <w:color w:val="4682B4"/>
          <w:sz w:val="18"/>
          <w:szCs w:val="18"/>
        </w:rPr>
        <w:t>Экологическое право</w:t>
      </w:r>
      <w:r>
        <w:rPr>
          <w:rFonts w:ascii="Verdana" w:hAnsi="Verdana"/>
          <w:color w:val="000000"/>
          <w:sz w:val="18"/>
          <w:szCs w:val="18"/>
        </w:rPr>
        <w:t>».</w:t>
      </w:r>
    </w:p>
    <w:p w:rsidR="00A76BC9" w:rsidRDefault="00A76BC9" w:rsidP="00A76B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обусловлена целью, задачами и предметом исследования, строго увязанными между собой, что обеспечивает внутреннее единство диссертации.</w:t>
      </w:r>
    </w:p>
    <w:p w:rsidR="00A76BC9" w:rsidRDefault="00A76BC9" w:rsidP="00A76B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двух глав, приложения, библиографии, перечня</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w:t>
      </w:r>
    </w:p>
    <w:p w:rsidR="00A76BC9" w:rsidRDefault="00A76BC9" w:rsidP="00A76BC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Матвеева, Елена Валерьевна, 2010 год</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Айвазян</w:t>
      </w:r>
      <w:r>
        <w:rPr>
          <w:rStyle w:val="WW8Num3z0"/>
          <w:rFonts w:ascii="Verdana" w:hAnsi="Verdana"/>
          <w:color w:val="000000"/>
          <w:sz w:val="18"/>
          <w:szCs w:val="18"/>
        </w:rPr>
        <w:t> </w:t>
      </w:r>
      <w:r>
        <w:rPr>
          <w:rFonts w:ascii="Verdana" w:hAnsi="Verdana"/>
          <w:color w:val="000000"/>
          <w:sz w:val="18"/>
          <w:szCs w:val="18"/>
        </w:rPr>
        <w:t>H.A. Организационно-правовой механизм осуществление компетенции союзной республики в области управления. Автореф. дис. .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1987. -32 с.</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Теория государства и права. М.: Юридическая литература. 1968. -548 с.</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С.Г. Правовой механизм борьбы</w:t>
      </w:r>
      <w:r>
        <w:rPr>
          <w:rStyle w:val="WW8Num3z0"/>
          <w:rFonts w:ascii="Verdana" w:hAnsi="Verdana"/>
          <w:color w:val="000000"/>
          <w:sz w:val="18"/>
          <w:szCs w:val="18"/>
        </w:rPr>
        <w:t> </w:t>
      </w:r>
      <w:r>
        <w:rPr>
          <w:rStyle w:val="WW8Num4z0"/>
          <w:rFonts w:ascii="Verdana" w:hAnsi="Verdana"/>
          <w:color w:val="4682B4"/>
          <w:sz w:val="18"/>
          <w:szCs w:val="18"/>
        </w:rPr>
        <w:t>полиции</w:t>
      </w:r>
      <w:r>
        <w:rPr>
          <w:rStyle w:val="WW8Num3z0"/>
          <w:rFonts w:ascii="Verdana" w:hAnsi="Verdana"/>
          <w:color w:val="000000"/>
          <w:sz w:val="18"/>
          <w:szCs w:val="18"/>
        </w:rPr>
        <w:t> </w:t>
      </w:r>
      <w:r>
        <w:rPr>
          <w:rFonts w:ascii="Verdana" w:hAnsi="Verdana"/>
          <w:color w:val="000000"/>
          <w:sz w:val="18"/>
          <w:szCs w:val="18"/>
        </w:rPr>
        <w:t>с коррупцией (сравнительно-правовое исследование на примере Российской Федерации и ведущих зарубежных стран). Дис. . канд. юрид. наук. М. 2005. 314 с.</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Механизм правового регулирования в социалистическом государстве. М.: Юрид. лит. 1966. 187 с.</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Правовые средства: постановка проблемы, понятие, классификация // Советское государство и право. 1987. № 6. С. 12-19.</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М.: БЕК. 1995. 320 с.</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М.: Издательство БЕК. 2000. 325 с.</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Восхождение к праву. Поиски и решения. М.: Норма. 2001. 752 с.</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Алиева</w:t>
      </w:r>
      <w:r>
        <w:rPr>
          <w:rStyle w:val="WW8Num3z0"/>
          <w:rFonts w:ascii="Verdana" w:hAnsi="Verdana"/>
          <w:color w:val="000000"/>
          <w:sz w:val="18"/>
          <w:szCs w:val="18"/>
        </w:rPr>
        <w:t> </w:t>
      </w:r>
      <w:r>
        <w:rPr>
          <w:rFonts w:ascii="Verdana" w:hAnsi="Verdana"/>
          <w:color w:val="000000"/>
          <w:sz w:val="18"/>
          <w:szCs w:val="18"/>
        </w:rPr>
        <w:t>И.Д. Защита гражданских прав</w:t>
      </w:r>
      <w:r>
        <w:rPr>
          <w:rStyle w:val="WW8Num3z0"/>
          <w:rFonts w:ascii="Verdana" w:hAnsi="Verdana"/>
          <w:color w:val="000000"/>
          <w:sz w:val="18"/>
          <w:szCs w:val="18"/>
        </w:rPr>
        <w:t> </w:t>
      </w:r>
      <w:r>
        <w:rPr>
          <w:rStyle w:val="WW8Num4z0"/>
          <w:rFonts w:ascii="Verdana" w:hAnsi="Verdana"/>
          <w:color w:val="4682B4"/>
          <w:sz w:val="18"/>
          <w:szCs w:val="18"/>
        </w:rPr>
        <w:t>прокурором</w:t>
      </w:r>
      <w:r>
        <w:rPr>
          <w:rStyle w:val="WW8Num3z0"/>
          <w:rFonts w:ascii="Verdana" w:hAnsi="Verdana"/>
          <w:color w:val="000000"/>
          <w:sz w:val="18"/>
          <w:szCs w:val="18"/>
        </w:rPr>
        <w:t> </w:t>
      </w:r>
      <w:r>
        <w:rPr>
          <w:rFonts w:ascii="Verdana" w:hAnsi="Verdana"/>
          <w:color w:val="000000"/>
          <w:sz w:val="18"/>
          <w:szCs w:val="18"/>
        </w:rPr>
        <w:t>и иными уполномоченными органами.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2006. 128 с.</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Афанасьева О. Право</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информацию и его</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 http://www.eos.ru/eosdelopr/eosanalitics/detail.php?ID=13926&amp;SECTIONID=727 (скопировано 15.03.2010).</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Ахметшин</w:t>
      </w:r>
      <w:r>
        <w:rPr>
          <w:rStyle w:val="WW8Num3z0"/>
          <w:rFonts w:ascii="Verdana" w:hAnsi="Verdana"/>
          <w:color w:val="000000"/>
          <w:sz w:val="18"/>
          <w:szCs w:val="18"/>
        </w:rPr>
        <w:t> </w:t>
      </w:r>
      <w:r>
        <w:rPr>
          <w:rFonts w:ascii="Verdana" w:hAnsi="Verdana"/>
          <w:color w:val="000000"/>
          <w:sz w:val="18"/>
          <w:szCs w:val="18"/>
        </w:rPr>
        <w:t>Р.И. К проблеме третьего поколения прав человека. (Международно-правовые аспекты). Автореф. дис. канд. юрид. наук. М. 1999. 22 с.</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Бажайкин A.JI. Правовая конструкция как инструмент экологического права // Экологическое право. 2006. № 4. С. 5-6.</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Баринов</w:t>
      </w:r>
      <w:r>
        <w:rPr>
          <w:rStyle w:val="WW8Num3z0"/>
          <w:rFonts w:ascii="Verdana" w:hAnsi="Verdana"/>
          <w:color w:val="000000"/>
          <w:sz w:val="18"/>
          <w:szCs w:val="18"/>
        </w:rPr>
        <w:t> </w:t>
      </w:r>
      <w:r>
        <w:rPr>
          <w:rFonts w:ascii="Verdana" w:hAnsi="Verdana"/>
          <w:color w:val="000000"/>
          <w:sz w:val="18"/>
          <w:szCs w:val="18"/>
        </w:rPr>
        <w:t>H.A. Имущественные потребности и гражданское право / Под ред. Ю. Калмыкова. Саратов: Изд-во Сарат. ун-та. 1987. 191 с.</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Нужна специализация судей, а не судов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2003. № 2. С. 10-11.</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Белокрылова</w:t>
      </w:r>
      <w:r>
        <w:rPr>
          <w:rStyle w:val="WW8Num3z0"/>
          <w:rFonts w:ascii="Verdana" w:hAnsi="Verdana"/>
          <w:color w:val="000000"/>
          <w:sz w:val="18"/>
          <w:szCs w:val="18"/>
        </w:rPr>
        <w:t> </w:t>
      </w:r>
      <w:r>
        <w:rPr>
          <w:rFonts w:ascii="Verdana" w:hAnsi="Verdana"/>
          <w:color w:val="000000"/>
          <w:sz w:val="18"/>
          <w:szCs w:val="18"/>
        </w:rPr>
        <w:t>Е.А. Правовые формы общественного участия в подготовке, принятии и реализации экологически значимых решений по объектам уничтожения ядерного и химического</w:t>
      </w:r>
      <w:r>
        <w:rPr>
          <w:rStyle w:val="WW8Num3z0"/>
          <w:rFonts w:ascii="Verdana" w:hAnsi="Verdana"/>
          <w:color w:val="000000"/>
          <w:sz w:val="18"/>
          <w:szCs w:val="18"/>
        </w:rPr>
        <w:t> </w:t>
      </w:r>
      <w:r>
        <w:rPr>
          <w:rStyle w:val="WW8Num4z0"/>
          <w:rFonts w:ascii="Verdana" w:hAnsi="Verdana"/>
          <w:color w:val="4682B4"/>
          <w:sz w:val="18"/>
          <w:szCs w:val="18"/>
        </w:rPr>
        <w:t>оружия</w:t>
      </w:r>
      <w:r>
        <w:rPr>
          <w:rFonts w:ascii="Verdana" w:hAnsi="Verdana"/>
          <w:color w:val="000000"/>
          <w:sz w:val="18"/>
          <w:szCs w:val="18"/>
        </w:rPr>
        <w:t>. Автореф. дис. канд. юрид. наук. М. 2007. -27 с.</w:t>
      </w:r>
    </w:p>
    <w:p w:rsidR="00A76BC9" w:rsidRDefault="00A76BC9" w:rsidP="00A76B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Белоусов</w:t>
      </w:r>
      <w:r>
        <w:rPr>
          <w:rStyle w:val="WW8Num3z0"/>
          <w:rFonts w:ascii="Verdana" w:hAnsi="Verdana"/>
          <w:color w:val="000000"/>
          <w:sz w:val="18"/>
          <w:szCs w:val="18"/>
        </w:rPr>
        <w:t> </w:t>
      </w:r>
      <w:r>
        <w:rPr>
          <w:rFonts w:ascii="Verdana" w:hAnsi="Verdana"/>
          <w:color w:val="000000"/>
          <w:sz w:val="18"/>
          <w:szCs w:val="18"/>
        </w:rPr>
        <w:t>Д.В. Судебная защита в механизме гарантирования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19618,19,20,21,22,23,24,25,26,27,28,29,30.</w:t>
      </w:r>
    </w:p>
    <w:p w:rsidR="00A76BC9" w:rsidRDefault="00A76BC9" w:rsidP="00506144">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A76BC9" w:rsidRDefault="00A76BC9" w:rsidP="00506144">
      <w:pPr>
        <w:rPr>
          <w:color w:val="FF0000"/>
        </w:rPr>
      </w:pPr>
    </w:p>
    <w:p w:rsidR="0068362D" w:rsidRPr="00031E5A" w:rsidRDefault="0068362D" w:rsidP="00506144">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981" w:rsidRDefault="00CE6981">
      <w:r>
        <w:separator/>
      </w:r>
    </w:p>
  </w:endnote>
  <w:endnote w:type="continuationSeparator" w:id="0">
    <w:p w:rsidR="00CE6981" w:rsidRDefault="00CE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981" w:rsidRDefault="00CE6981">
      <w:r>
        <w:separator/>
      </w:r>
    </w:p>
  </w:footnote>
  <w:footnote w:type="continuationSeparator" w:id="0">
    <w:p w:rsidR="00CE6981" w:rsidRDefault="00CE6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981"/>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9600D-A4BD-4D75-94D7-C397A36FD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7129</TotalTime>
  <Pages>7</Pages>
  <Words>3421</Words>
  <Characters>19505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22881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1717</cp:revision>
  <cp:lastPrinted>2009-02-06T08:36:00Z</cp:lastPrinted>
  <dcterms:created xsi:type="dcterms:W3CDTF">2015-03-22T11:10:00Z</dcterms:created>
  <dcterms:modified xsi:type="dcterms:W3CDTF">2015-09-16T11:07:00Z</dcterms:modified>
</cp:coreProperties>
</file>