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BE91" w14:textId="0AD2053A" w:rsidR="00F81C45" w:rsidRDefault="00D20D87" w:rsidP="00D20D87">
      <w:pPr>
        <w:rPr>
          <w:rFonts w:ascii="Verdana" w:hAnsi="Verdana"/>
          <w:b/>
          <w:bCs/>
          <w:color w:val="000000"/>
          <w:shd w:val="clear" w:color="auto" w:fill="FFFFFF"/>
        </w:rPr>
      </w:pPr>
      <w:r>
        <w:rPr>
          <w:rFonts w:ascii="Verdana" w:hAnsi="Verdana"/>
          <w:b/>
          <w:bCs/>
          <w:color w:val="000000"/>
          <w:shd w:val="clear" w:color="auto" w:fill="FFFFFF"/>
        </w:rPr>
        <w:t xml:space="preserve">Клименко Олексій Вікторович. Розвиток ринку технічного обслуговування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0D87" w:rsidRPr="00D20D87" w14:paraId="2A436C16" w14:textId="77777777" w:rsidTr="00D20D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0D87" w:rsidRPr="00D20D87" w14:paraId="5C620B62" w14:textId="77777777">
              <w:trPr>
                <w:tblCellSpacing w:w="0" w:type="dxa"/>
              </w:trPr>
              <w:tc>
                <w:tcPr>
                  <w:tcW w:w="0" w:type="auto"/>
                  <w:vAlign w:val="center"/>
                  <w:hideMark/>
                </w:tcPr>
                <w:p w14:paraId="35C361AB"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b/>
                      <w:bCs/>
                      <w:sz w:val="24"/>
                      <w:szCs w:val="24"/>
                    </w:rPr>
                    <w:lastRenderedPageBreak/>
                    <w:t>Клименко О.В. Розвиток ринку технічного обслуговування сільськогосподарських підприємств. – Рукопис.</w:t>
                  </w:r>
                </w:p>
                <w:p w14:paraId="2386A415"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Дніпропетровський державний аграрний університет – Дніпропетровськ, 2007.</w:t>
                  </w:r>
                </w:p>
                <w:p w14:paraId="7F516DA0"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Дисертацію присвячено розробці теоретичних, методичних і практичних рекомендацій щодо розвитку ринку технічного обслуговування сільськогосподарських підприємств.</w:t>
                  </w:r>
                </w:p>
                <w:p w14:paraId="71E79593"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Визначено теоретичну сутність поняття ремонтно-технічного сервісу. Удосконалено механізм державного регулювання ринку технічного обслуговування сільськогосподарських підприємств шляхом обґрунтування його організаційної системи. Проведено оцінювання чинників розвитку ринку технічного обслуговування сільськогосподарських підприємств. Запропоновано методичні підходи до визначення регіональних пропорцій розвитку й розміщення підприємств ремонтно-технічного сервісу. Обґрунтовано структурну пропорцію ринку ремонтно-технічного обслуговування. Розроблено методичні підходи багатофакторної моделі оптимізації виробничо-технологічної структури ринку технічного обслуговування сільськогосподарських підприємств. Удосконалено систему економічних зв’язків на ринку ремонтно-технічного обслуговування.</w:t>
                  </w:r>
                </w:p>
              </w:tc>
            </w:tr>
          </w:tbl>
          <w:p w14:paraId="385B867E" w14:textId="77777777" w:rsidR="00D20D87" w:rsidRPr="00D20D87" w:rsidRDefault="00D20D87" w:rsidP="00D20D87">
            <w:pPr>
              <w:spacing w:after="0" w:line="240" w:lineRule="auto"/>
              <w:rPr>
                <w:rFonts w:ascii="Times New Roman" w:eastAsia="Times New Roman" w:hAnsi="Times New Roman" w:cs="Times New Roman"/>
                <w:sz w:val="24"/>
                <w:szCs w:val="24"/>
              </w:rPr>
            </w:pPr>
          </w:p>
        </w:tc>
      </w:tr>
      <w:tr w:rsidR="00D20D87" w:rsidRPr="00D20D87" w14:paraId="1CDF52ED" w14:textId="77777777" w:rsidTr="00D20D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0D87" w:rsidRPr="00D20D87" w14:paraId="31C5E02C" w14:textId="77777777">
              <w:trPr>
                <w:tblCellSpacing w:w="0" w:type="dxa"/>
              </w:trPr>
              <w:tc>
                <w:tcPr>
                  <w:tcW w:w="0" w:type="auto"/>
                  <w:vAlign w:val="center"/>
                  <w:hideMark/>
                </w:tcPr>
                <w:p w14:paraId="77965970"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У дисертації на основі проведених досліджень здійснено теоретичне обґрунтування та подано методичні й практичні рекомендації щодо розвитку ринку технічного обслуговування сільськогосподарських підприємств. Основні висновки зводяться до такого.</w:t>
                  </w:r>
                </w:p>
                <w:p w14:paraId="5DF20889"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1. На підставі узагальнення науково-теоретичної сутності поняття "ремонтно-технічний сервіс" запропоновано визначення цієї категорії як комплексу послуг щодо забезпечення сільськогосподарського виробництва машинами, спеціальними установками, обладнанням і запасними частинами шляхом виконання робіт з ремонту і технічного обслуговування, а також надання консультаційних послуг щодо підбору й експлуатації технічних засобів виробництва. Він є складною інтегрованою системою, що характеризується сукупністю господарюючих суб'єктів, різноманіттям процесів, значними обсягами інформації, наявністю тісних функціональних зв'язків між елементами й розгалуженістю структури.</w:t>
                  </w:r>
                </w:p>
                <w:p w14:paraId="293E4A82"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2. Визначальним фактором формування ринку технічного обслуговування є виважена державна технічна політика, яка реалізується через механізм державного регулювання ринку технічного обслуговування сільськогосподарських підприємств. Він має складатися з трьох взаємопов'язаних блоків: організаційного, економічного, технічного. Його доцільно реалізувати за одним з трьох варіантів: створення міністерства або державного комітету із сільськогосподарського машинобудування; виконання функцій міністерства або державного комітету може бути покладено на один з відділів Міністерства аграрної політики України; створення при Міністерстві аграрної політики України державної корпорації "Агропромтехсервіс".</w:t>
                  </w:r>
                </w:p>
                <w:p w14:paraId="55BD35CA"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 xml:space="preserve">3. Більшість ремонтно-технічних підприємств сьогодні перебувають на межі банкрутства. Основними негативними факторами, що впливають на розвиток ринку технічного обслуговування сільськогосподарських підприємств регіону є: скорочення обсягів ремонтного обслуговування, що визначає прискорене зношування сільськогосподарської техніки; неплатоспроможність сільськогосподарських підприємств, що призвела до зниження обсягів </w:t>
                  </w:r>
                  <w:r w:rsidRPr="00D20D87">
                    <w:rPr>
                      <w:rFonts w:ascii="Times New Roman" w:eastAsia="Times New Roman" w:hAnsi="Times New Roman" w:cs="Times New Roman"/>
                      <w:sz w:val="24"/>
                      <w:szCs w:val="24"/>
                    </w:rPr>
                    <w:lastRenderedPageBreak/>
                    <w:t>технічного обслуговування підприємств аграрної сфери; зменшення прибутковості сільськогосподарських і ремонтно-технічних підприємств, що сприяло зниженню рівня заробітної плати в цих галузях і призвело до відпливу кадрів, у першу чергу висококваліфікованих; дроблення великих господарств колективно-пайової форми власності на дрібні, а також організація фермерських господарств, що зумовили збільшення потреби в різній техніці; порушення економічних зв'язків між ремонтно-обслуговуючими підприємствами й суб'єктами аграрної сфери, що викликало зниження працездатності машин, збільшення строків польових робіт і максимізувало вартість послуг, що надаються.</w:t>
                  </w:r>
                </w:p>
                <w:p w14:paraId="56C57B0C"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4. 3 метою оцінювання регіональних пропорцій розвитку й розміщення підприємств ремонтно-технічного обслуговування запропоновано методичний підхід, що передбачає зіставлення питомої ваги середньорічної вартості основних виробничих фондів підприємств ремонтно-технічного обслуговування з питомою вагою середньорічної вартості основних виробничих засобів сільськогосподарського призначення у відповідній адміністративно-територіальній одиниці, відповідно до якої визначається коефіцієнт пропорційності. Його практична цінність полягає у можливості визначення територій регіону, що потребують збільшення виробничої потужності ремонтно-технічних підприємств та обґрунтування інвестиційних програм їх розвитку.</w:t>
                  </w:r>
                </w:p>
                <w:p w14:paraId="710E4E14"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5. Розробка організаційно-технічної програми розвитку регіонального ринку ремонтно-технічного обслуговування сільського господарства передбачає необхідність оптимізації внутрішньої (галузевої) пропорції. З цією метою доцільним є визначення такого рівня вартості основних виробничих засобів ремонтно- технічних підприємств та великих ремонтних заводів (підприємств другого і третього рівнів), який би зміг забезпечити отримання максимально допустимого рівня рентабельності їх діяльності. З цією метою розроблений метод експрес-аналізу, за якого визначено оптимальну вартість основних виробничих засобів зазначених груп підприємств у Запорізькій області у розрахунку на 2009 р., яка становить: для ремонтного заводу – 5131,6 тис. грн, машинно-технологічної станції – 4822,7 тис. грн, станції технічного обслуговування – 3479,3 тис. грн.</w:t>
                  </w:r>
                </w:p>
                <w:p w14:paraId="4CD6437C"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6. З метою оптимізації галузевого розміщення підприємств ремонтно-технічного обслуговування сільського господарства регіону розроблено економіко-математична модель, яка дає змогу розрахувати оптимальну виробничо-технологічну структуру ринку технічного обслуговування сільськогосподарських підприємств за рахунок розподілу обсягів ремонту й витрат на нього між різними ремонтними службами. Основними лімітуючими факторами у цій моделі визначені виробничі потужності різних рівнів ремонтно-технічної бази. Кожна ланка ремонтної служби в оптимізаційній моделі визначається окремим блоком з урахуванням усіх обмежень, що є характерними для конкретного рівня технічного обслуговування. За критерій оптимальності в цьому випадку береться мінімальна собівартість загального обсягу ремонту.</w:t>
                  </w:r>
                </w:p>
                <w:p w14:paraId="52E7CD61"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 xml:space="preserve">7. У процесі реорганізації системи технічного обслуговування економічний ефект, у першу чергу має бути досягнутий у напрямах створення оптимальних умов для більш продуктивного використання техніки й робочої сили та формування єдиного економічного механізму у відносинах сільськогосподарських і ремонтно-технічних підприємств. Визначено основні принципи у вирішенні поставлених завдань: підпорядкування технічного обслуговування сільськогосподарському виробництву; поєднання й розширення номенклатури послуг агротехнічних підприємств; раціональне розосередження (концентрація) ремонтно-технічних </w:t>
                  </w:r>
                  <w:r w:rsidRPr="00D20D87">
                    <w:rPr>
                      <w:rFonts w:ascii="Times New Roman" w:eastAsia="Times New Roman" w:hAnsi="Times New Roman" w:cs="Times New Roman"/>
                      <w:sz w:val="24"/>
                      <w:szCs w:val="24"/>
                    </w:rPr>
                    <w:lastRenderedPageBreak/>
                    <w:t>структур тощо. Умовами успішної реалізації визначених принципів розвитку ринку технічного обслуговування сільськогосподарських підприємств є: забезпечення впровадження в практику методів маркетингу; забезпечення гарантійного обслуговування нової техніки на основі розвитку дилерської мережі; розвиток кооперації в технічному обслуговуванні; забезпечення державної економічної підтримки.</w:t>
                  </w:r>
                </w:p>
                <w:p w14:paraId="21BEDA35" w14:textId="77777777" w:rsidR="00D20D87" w:rsidRPr="00D20D87" w:rsidRDefault="00D20D87" w:rsidP="00D20D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0D87">
                    <w:rPr>
                      <w:rFonts w:ascii="Times New Roman" w:eastAsia="Times New Roman" w:hAnsi="Times New Roman" w:cs="Times New Roman"/>
                      <w:sz w:val="24"/>
                      <w:szCs w:val="24"/>
                    </w:rPr>
                    <w:t>8. Підвищення дієвості організаційно-економічного механізму взаємодії структур ремонтно-технічного сервісу всередині системи ринку технічного обслуговування сільськогосподарських підприємств доцільне шляхом створення районного кооперативного сільськогосподарського об'єднання з ремонтно-технічного обслуговування. Такі кооперативи повинні обслуговувати значну територію і надавати ряд основних і додаткових послуг: здійснювати досить складні ремонти машин і обладнання, організовувати широке застосування оренди техніки за договорами лізингу, виконувати сільськогосподарські польові роботи за допомогою високопродуктивних агрегатів. Принцип розподілу отриманого доходу серед учасників має бути встановлений пропорційно до здійснених ними витрат.</w:t>
                  </w:r>
                </w:p>
              </w:tc>
            </w:tr>
          </w:tbl>
          <w:p w14:paraId="0F35C550" w14:textId="77777777" w:rsidR="00D20D87" w:rsidRPr="00D20D87" w:rsidRDefault="00D20D87" w:rsidP="00D20D87">
            <w:pPr>
              <w:spacing w:after="0" w:line="240" w:lineRule="auto"/>
              <w:rPr>
                <w:rFonts w:ascii="Times New Roman" w:eastAsia="Times New Roman" w:hAnsi="Times New Roman" w:cs="Times New Roman"/>
                <w:sz w:val="24"/>
                <w:szCs w:val="24"/>
              </w:rPr>
            </w:pPr>
          </w:p>
        </w:tc>
      </w:tr>
    </w:tbl>
    <w:p w14:paraId="78431741" w14:textId="77777777" w:rsidR="00D20D87" w:rsidRPr="00D20D87" w:rsidRDefault="00D20D87" w:rsidP="00D20D87"/>
    <w:sectPr w:rsidR="00D20D87" w:rsidRPr="00D20D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9E5E" w14:textId="77777777" w:rsidR="00CD0D22" w:rsidRDefault="00CD0D22">
      <w:pPr>
        <w:spacing w:after="0" w:line="240" w:lineRule="auto"/>
      </w:pPr>
      <w:r>
        <w:separator/>
      </w:r>
    </w:p>
  </w:endnote>
  <w:endnote w:type="continuationSeparator" w:id="0">
    <w:p w14:paraId="28927B6B" w14:textId="77777777" w:rsidR="00CD0D22" w:rsidRDefault="00CD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BAA0" w14:textId="77777777" w:rsidR="00CD0D22" w:rsidRDefault="00CD0D22">
      <w:pPr>
        <w:spacing w:after="0" w:line="240" w:lineRule="auto"/>
      </w:pPr>
      <w:r>
        <w:separator/>
      </w:r>
    </w:p>
  </w:footnote>
  <w:footnote w:type="continuationSeparator" w:id="0">
    <w:p w14:paraId="10980C4D" w14:textId="77777777" w:rsidR="00CD0D22" w:rsidRDefault="00CD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0D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4"/>
  </w:num>
  <w:num w:numId="4">
    <w:abstractNumId w:val="21"/>
  </w:num>
  <w:num w:numId="5">
    <w:abstractNumId w:val="8"/>
  </w:num>
  <w:num w:numId="6">
    <w:abstractNumId w:val="9"/>
  </w:num>
  <w:num w:numId="7">
    <w:abstractNumId w:val="13"/>
  </w:num>
  <w:num w:numId="8">
    <w:abstractNumId w:val="7"/>
  </w:num>
  <w:num w:numId="9">
    <w:abstractNumId w:val="3"/>
  </w:num>
  <w:num w:numId="10">
    <w:abstractNumId w:val="25"/>
  </w:num>
  <w:num w:numId="11">
    <w:abstractNumId w:val="19"/>
  </w:num>
  <w:num w:numId="12">
    <w:abstractNumId w:val="0"/>
  </w:num>
  <w:num w:numId="13">
    <w:abstractNumId w:val="11"/>
  </w:num>
  <w:num w:numId="14">
    <w:abstractNumId w:val="29"/>
  </w:num>
  <w:num w:numId="15">
    <w:abstractNumId w:val="4"/>
  </w:num>
  <w:num w:numId="16">
    <w:abstractNumId w:val="27"/>
  </w:num>
  <w:num w:numId="17">
    <w:abstractNumId w:val="14"/>
  </w:num>
  <w:num w:numId="18">
    <w:abstractNumId w:val="28"/>
  </w:num>
  <w:num w:numId="19">
    <w:abstractNumId w:val="18"/>
  </w:num>
  <w:num w:numId="20">
    <w:abstractNumId w:val="1"/>
  </w:num>
  <w:num w:numId="21">
    <w:abstractNumId w:val="10"/>
  </w:num>
  <w:num w:numId="22">
    <w:abstractNumId w:val="15"/>
  </w:num>
  <w:num w:numId="23">
    <w:abstractNumId w:val="23"/>
  </w:num>
  <w:num w:numId="24">
    <w:abstractNumId w:val="26"/>
  </w:num>
  <w:num w:numId="25">
    <w:abstractNumId w:val="2"/>
  </w:num>
  <w:num w:numId="26">
    <w:abstractNumId w:val="6"/>
  </w:num>
  <w:num w:numId="27">
    <w:abstractNumId w:val="22"/>
  </w:num>
  <w:num w:numId="28">
    <w:abstractNumId w:val="5"/>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22"/>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75023</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1284</cp:revision>
  <dcterms:created xsi:type="dcterms:W3CDTF">2024-06-20T08:51:00Z</dcterms:created>
  <dcterms:modified xsi:type="dcterms:W3CDTF">2024-09-06T21:31:00Z</dcterms:modified>
  <cp:category/>
</cp:coreProperties>
</file>