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11C3ECB" w:rsidR="00AB2F2F" w:rsidRPr="00F967AD" w:rsidRDefault="00F967AD" w:rsidP="00F967AD">
      <w:r>
        <w:rPr>
          <w:rFonts w:ascii="Verdana" w:hAnsi="Verdana"/>
          <w:b/>
          <w:bCs/>
          <w:color w:val="000000"/>
          <w:shd w:val="clear" w:color="auto" w:fill="FFFFFF"/>
        </w:rPr>
        <w:t>Антонян Іда Сергіївна. Патофізіологічні механізми стрес-індукованих порушень діяльності органів травлення та обгрунтування їх корекції за допомогою депренілу та пентоксифілину (експериментальне дослідження).- Дисертація канд. мед. наук: 14.03.04, Одес. нац. мед. ун-т. - О., 2012.- 200 с.</w:t>
      </w:r>
    </w:p>
    <w:sectPr w:rsidR="00AB2F2F" w:rsidRPr="00F967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BCF6" w14:textId="77777777" w:rsidR="009E1366" w:rsidRDefault="009E1366">
      <w:pPr>
        <w:spacing w:after="0" w:line="240" w:lineRule="auto"/>
      </w:pPr>
      <w:r>
        <w:separator/>
      </w:r>
    </w:p>
  </w:endnote>
  <w:endnote w:type="continuationSeparator" w:id="0">
    <w:p w14:paraId="4AF2DF28" w14:textId="77777777" w:rsidR="009E1366" w:rsidRDefault="009E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D7FC" w14:textId="77777777" w:rsidR="009E1366" w:rsidRDefault="009E1366">
      <w:pPr>
        <w:spacing w:after="0" w:line="240" w:lineRule="auto"/>
      </w:pPr>
      <w:r>
        <w:separator/>
      </w:r>
    </w:p>
  </w:footnote>
  <w:footnote w:type="continuationSeparator" w:id="0">
    <w:p w14:paraId="0F8B0B98" w14:textId="77777777" w:rsidR="009E1366" w:rsidRDefault="009E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366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6647</cp:revision>
  <dcterms:created xsi:type="dcterms:W3CDTF">2024-06-20T08:51:00Z</dcterms:created>
  <dcterms:modified xsi:type="dcterms:W3CDTF">2025-01-31T20:06:00Z</dcterms:modified>
  <cp:category/>
</cp:coreProperties>
</file>