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D5014E" w:rsidRDefault="00D5014E" w:rsidP="00D5014E">
      <w:r w:rsidRPr="00D5014E">
        <w:rPr>
          <w:rFonts w:ascii="Calibri" w:eastAsia="Calibri" w:hAnsi="Calibri" w:cs="Times New Roman"/>
          <w:b/>
          <w:color w:val="000000"/>
          <w:spacing w:val="-3"/>
          <w:kern w:val="0"/>
          <w:lang w:val="uk-UA" w:eastAsia="en-US"/>
        </w:rPr>
        <w:t>Дівчук Тетяна Євгеніївна</w:t>
      </w:r>
      <w:r w:rsidRPr="00D5014E">
        <w:rPr>
          <w:rFonts w:ascii="Calibri" w:eastAsia="Calibri" w:hAnsi="Calibri" w:cs="Times New Roman"/>
          <w:color w:val="000000"/>
          <w:spacing w:val="-3"/>
          <w:kern w:val="0"/>
          <w:lang w:val="uk-UA" w:eastAsia="en-US"/>
        </w:rPr>
        <w:t xml:space="preserve">, старший викладач </w:t>
      </w:r>
      <w:r w:rsidRPr="00D5014E">
        <w:rPr>
          <w:rFonts w:ascii="Calibri" w:eastAsia="Calibri" w:hAnsi="Calibri" w:cs="Times New Roman"/>
          <w:kern w:val="0"/>
          <w:lang w:val="uk-UA" w:eastAsia="en-US"/>
        </w:rPr>
        <w:t xml:space="preserve">кафедри електричних машин, Національний університет «Запорізька політехніка». </w:t>
      </w:r>
      <w:r w:rsidRPr="00D5014E">
        <w:rPr>
          <w:rFonts w:ascii="Calibri" w:eastAsia="Calibri" w:hAnsi="Calibri" w:cs="Times New Roman"/>
          <w:bCs/>
          <w:iCs/>
          <w:kern w:val="0"/>
          <w:lang w:val="uk-UA" w:eastAsia="en-US"/>
        </w:rPr>
        <w:t>Назва дисертації: «</w:t>
      </w:r>
      <w:r w:rsidRPr="00D5014E">
        <w:rPr>
          <w:rFonts w:ascii="Calibri" w:eastAsia="Calibri" w:hAnsi="Calibri" w:cs="Times New Roman"/>
          <w:kern w:val="0"/>
          <w:lang w:val="uk-UA" w:eastAsia="en-US"/>
        </w:rPr>
        <w:t>Вдосконалення методів визначення параметрів неробочого ходу силових трифазних трансформаторів І – ІІІ габаритів».</w:t>
      </w:r>
      <w:r w:rsidRPr="00D5014E">
        <w:rPr>
          <w:rFonts w:ascii="Calibri" w:eastAsia="Calibri" w:hAnsi="Calibri" w:cs="Times New Roman"/>
          <w:b/>
          <w:bCs/>
          <w:iCs/>
          <w:kern w:val="0"/>
          <w:lang w:val="uk-UA" w:eastAsia="en-US"/>
        </w:rPr>
        <w:t xml:space="preserve"> </w:t>
      </w:r>
      <w:r w:rsidRPr="00D5014E">
        <w:rPr>
          <w:rFonts w:ascii="Calibri" w:eastAsia="Calibri" w:hAnsi="Calibri" w:cs="Times New Roman"/>
          <w:bCs/>
          <w:iCs/>
          <w:kern w:val="0"/>
          <w:lang w:val="uk-UA" w:eastAsia="en-US"/>
        </w:rPr>
        <w:t>Шифр та назва спеціальності</w:t>
      </w:r>
      <w:r w:rsidRPr="00D5014E">
        <w:rPr>
          <w:rFonts w:ascii="Calibri" w:eastAsia="Calibri" w:hAnsi="Calibri" w:cs="Times New Roman"/>
          <w:kern w:val="0"/>
          <w:lang w:val="uk-UA" w:eastAsia="en-US"/>
        </w:rPr>
        <w:t xml:space="preserve"> – 05.09.01 – електричні машини й апарати. Спецрада Д 45.052.01 Кременчуцького національного університету імені Михайла Остроградського</w:t>
      </w:r>
    </w:p>
    <w:sectPr w:rsidR="00F10AB7" w:rsidRPr="00D5014E"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D5014E" w:rsidRPr="00D5014E">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8BA1C-0FB9-4CFC-A2FC-FC1F4091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168</cp:revision>
  <cp:lastPrinted>2009-02-06T05:36:00Z</cp:lastPrinted>
  <dcterms:created xsi:type="dcterms:W3CDTF">2020-10-08T07:28:00Z</dcterms:created>
  <dcterms:modified xsi:type="dcterms:W3CDTF">2020-10-20T16:41:00Z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