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483D" w14:textId="77777777" w:rsidR="0055358D" w:rsidRDefault="0055358D" w:rsidP="0055358D">
      <w:pPr>
        <w:pStyle w:val="afffffffffffffffffffffffffff5"/>
        <w:rPr>
          <w:rFonts w:ascii="Verdana" w:hAnsi="Verdana"/>
          <w:color w:val="000000"/>
          <w:sz w:val="21"/>
          <w:szCs w:val="21"/>
        </w:rPr>
      </w:pPr>
      <w:r>
        <w:rPr>
          <w:rFonts w:ascii="Helvetica Neue" w:hAnsi="Helvetica Neue"/>
          <w:b/>
          <w:bCs w:val="0"/>
          <w:color w:val="222222"/>
          <w:sz w:val="21"/>
          <w:szCs w:val="21"/>
        </w:rPr>
        <w:t>Тюхтин, Андрей Викторович.</w:t>
      </w:r>
    </w:p>
    <w:p w14:paraId="75BC3EB9" w14:textId="77777777" w:rsidR="0055358D" w:rsidRDefault="0055358D" w:rsidP="0055358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Рассеяние электромагнитных полей плоскими структурами в движущихся и пространственно диспергирующих </w:t>
      </w:r>
      <w:proofErr w:type="gramStart"/>
      <w:r>
        <w:rPr>
          <w:rFonts w:ascii="Helvetica Neue" w:hAnsi="Helvetica Neue" w:cs="Arial"/>
          <w:caps/>
          <w:color w:val="222222"/>
          <w:sz w:val="21"/>
          <w:szCs w:val="21"/>
        </w:rPr>
        <w:t>средах :</w:t>
      </w:r>
      <w:proofErr w:type="gramEnd"/>
      <w:r>
        <w:rPr>
          <w:rFonts w:ascii="Helvetica Neue" w:hAnsi="Helvetica Neue" w:cs="Arial"/>
          <w:caps/>
          <w:color w:val="222222"/>
          <w:sz w:val="21"/>
          <w:szCs w:val="21"/>
        </w:rPr>
        <w:t xml:space="preserve"> диссертация ... доктора физико-математических наук : 01.04.03. - Санкт-Петербург, 2000. - 285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1BF34FE" w14:textId="77777777" w:rsidR="0055358D" w:rsidRDefault="0055358D" w:rsidP="0055358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Тюхтин, Андрей Викторович</w:t>
      </w:r>
    </w:p>
    <w:p w14:paraId="2F60E2CB"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E95C84"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актуальность и цели работы</w:t>
      </w:r>
    </w:p>
    <w:p w14:paraId="3D8EF478"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Краткий обзор литературы</w:t>
      </w:r>
    </w:p>
    <w:p w14:paraId="30456222"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Краткое содержание диссертации</w:t>
      </w:r>
    </w:p>
    <w:p w14:paraId="70D27137"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Положения, выносимые на защиту</w:t>
      </w:r>
    </w:p>
    <w:p w14:paraId="544E3407"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и апробации.</w:t>
      </w:r>
    </w:p>
    <w:p w14:paraId="572EE3DB"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Рассеяние электромагнитных волн на плоскости, полуплоскости и щели в движущейся </w:t>
      </w:r>
      <w:proofErr w:type="spellStart"/>
      <w:r>
        <w:rPr>
          <w:rFonts w:ascii="Arial" w:hAnsi="Arial" w:cs="Arial"/>
          <w:color w:val="333333"/>
          <w:sz w:val="21"/>
          <w:szCs w:val="21"/>
        </w:rPr>
        <w:t>недиспергирующей</w:t>
      </w:r>
      <w:proofErr w:type="spellEnd"/>
      <w:r>
        <w:rPr>
          <w:rFonts w:ascii="Arial" w:hAnsi="Arial" w:cs="Arial"/>
          <w:color w:val="333333"/>
          <w:sz w:val="21"/>
          <w:szCs w:val="21"/>
        </w:rPr>
        <w:t xml:space="preserve"> среде</w:t>
      </w:r>
    </w:p>
    <w:p w14:paraId="3CE8374E"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Отражение полей точечных источников от проводящей плоскости в движущейся </w:t>
      </w:r>
      <w:proofErr w:type="spellStart"/>
      <w:r>
        <w:rPr>
          <w:rFonts w:ascii="Arial" w:hAnsi="Arial" w:cs="Arial"/>
          <w:color w:val="333333"/>
          <w:sz w:val="21"/>
          <w:szCs w:val="21"/>
        </w:rPr>
        <w:t>недиспергирующей</w:t>
      </w:r>
      <w:proofErr w:type="spellEnd"/>
      <w:r>
        <w:rPr>
          <w:rFonts w:ascii="Arial" w:hAnsi="Arial" w:cs="Arial"/>
          <w:color w:val="333333"/>
          <w:sz w:val="21"/>
          <w:szCs w:val="21"/>
        </w:rPr>
        <w:t xml:space="preserve"> среде.</w:t>
      </w:r>
    </w:p>
    <w:p w14:paraId="339E70A5"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Постановка задачи.</w:t>
      </w:r>
    </w:p>
    <w:p w14:paraId="60544474"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Теоремы о зеркальном отражении</w:t>
      </w:r>
    </w:p>
    <w:p w14:paraId="1BD3002B"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Метод мнимых изображений при непрерывном продолжении свойств среды за зеркало</w:t>
      </w:r>
    </w:p>
    <w:p w14:paraId="08BA25ED"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1.1.4. Мнимые изображения для задач с точечными источниками в движущейся </w:t>
      </w:r>
      <w:proofErr w:type="spellStart"/>
      <w:r>
        <w:rPr>
          <w:rFonts w:ascii="Arial" w:hAnsi="Arial" w:cs="Arial"/>
          <w:color w:val="333333"/>
          <w:sz w:val="21"/>
          <w:szCs w:val="21"/>
        </w:rPr>
        <w:t>недиспергирующей</w:t>
      </w:r>
      <w:proofErr w:type="spellEnd"/>
      <w:r>
        <w:rPr>
          <w:rFonts w:ascii="Arial" w:hAnsi="Arial" w:cs="Arial"/>
          <w:color w:val="333333"/>
          <w:sz w:val="21"/>
          <w:szCs w:val="21"/>
        </w:rPr>
        <w:t xml:space="preserve"> среде</w:t>
      </w:r>
    </w:p>
    <w:p w14:paraId="684DA054"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Дифракция электромагнитных волн на полуплоскости в движущейся </w:t>
      </w:r>
      <w:proofErr w:type="spellStart"/>
      <w:r>
        <w:rPr>
          <w:rFonts w:ascii="Arial" w:hAnsi="Arial" w:cs="Arial"/>
          <w:color w:val="333333"/>
          <w:sz w:val="21"/>
          <w:szCs w:val="21"/>
        </w:rPr>
        <w:t>недиспергирующей</w:t>
      </w:r>
      <w:proofErr w:type="spellEnd"/>
      <w:r>
        <w:rPr>
          <w:rFonts w:ascii="Arial" w:hAnsi="Arial" w:cs="Arial"/>
          <w:color w:val="333333"/>
          <w:sz w:val="21"/>
          <w:szCs w:val="21"/>
        </w:rPr>
        <w:t xml:space="preserve"> среде.</w:t>
      </w:r>
    </w:p>
    <w:p w14:paraId="050CAF4E"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Постановка задачи.</w:t>
      </w:r>
    </w:p>
    <w:p w14:paraId="52ADEF51"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w:t>
      </w:r>
      <w:proofErr w:type="spellStart"/>
      <w:r>
        <w:rPr>
          <w:rFonts w:ascii="Arial" w:hAnsi="Arial" w:cs="Arial"/>
          <w:color w:val="333333"/>
          <w:sz w:val="21"/>
          <w:szCs w:val="21"/>
        </w:rPr>
        <w:t>Досветовой</w:t>
      </w:r>
      <w:proofErr w:type="spellEnd"/>
      <w:r>
        <w:rPr>
          <w:rFonts w:ascii="Arial" w:hAnsi="Arial" w:cs="Arial"/>
          <w:color w:val="333333"/>
          <w:sz w:val="21"/>
          <w:szCs w:val="21"/>
        </w:rPr>
        <w:t xml:space="preserve"> режим движения среды.</w:t>
      </w:r>
    </w:p>
    <w:p w14:paraId="75C2E82A"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Режим сверхсветового натекания среды на полуплоскость.</w:t>
      </w:r>
    </w:p>
    <w:p w14:paraId="5151891F"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1.2.4. Режим сверхсветового стекания среды с полуплоскости</w:t>
      </w:r>
    </w:p>
    <w:p w14:paraId="40063976"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Режим движения среды со световой скоростью</w:t>
      </w:r>
    </w:p>
    <w:p w14:paraId="49D73D7B"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Численные исследования.</w:t>
      </w:r>
    </w:p>
    <w:p w14:paraId="615E7AD0"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Дифракция электромагнитных волн на щели в экране, расположенном в потоке </w:t>
      </w:r>
      <w:proofErr w:type="spellStart"/>
      <w:r>
        <w:rPr>
          <w:rFonts w:ascii="Arial" w:hAnsi="Arial" w:cs="Arial"/>
          <w:color w:val="333333"/>
          <w:sz w:val="21"/>
          <w:szCs w:val="21"/>
        </w:rPr>
        <w:t>недиспергирующей</w:t>
      </w:r>
      <w:proofErr w:type="spellEnd"/>
      <w:r>
        <w:rPr>
          <w:rFonts w:ascii="Arial" w:hAnsi="Arial" w:cs="Arial"/>
          <w:color w:val="333333"/>
          <w:sz w:val="21"/>
          <w:szCs w:val="21"/>
        </w:rPr>
        <w:t xml:space="preserve"> среды.</w:t>
      </w:r>
    </w:p>
    <w:p w14:paraId="009A6352"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1.3.1. Постановка задачи и основные особенности ее решения при </w:t>
      </w:r>
      <w:proofErr w:type="spellStart"/>
      <w:r>
        <w:rPr>
          <w:rFonts w:ascii="Arial" w:hAnsi="Arial" w:cs="Arial"/>
          <w:color w:val="333333"/>
          <w:sz w:val="21"/>
          <w:szCs w:val="21"/>
        </w:rPr>
        <w:t>досветовом</w:t>
      </w:r>
      <w:proofErr w:type="spellEnd"/>
      <w:r>
        <w:rPr>
          <w:rFonts w:ascii="Arial" w:hAnsi="Arial" w:cs="Arial"/>
          <w:color w:val="333333"/>
          <w:sz w:val="21"/>
          <w:szCs w:val="21"/>
        </w:rPr>
        <w:t xml:space="preserve"> движении среды</w:t>
      </w:r>
    </w:p>
    <w:p w14:paraId="3DE0E787"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Общий вид решения при сверхсветовом движении среды</w:t>
      </w:r>
    </w:p>
    <w:p w14:paraId="781EFC5C"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Приближение узкой щели.</w:t>
      </w:r>
    </w:p>
    <w:p w14:paraId="57C44451"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Приближение широкой щели.</w:t>
      </w:r>
    </w:p>
    <w:p w14:paraId="1F7DAAAC" w14:textId="77777777" w:rsidR="0055358D" w:rsidRDefault="0055358D" w:rsidP="005535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Поведение полей на границах областей влияния ребер.</w:t>
      </w:r>
    </w:p>
    <w:p w14:paraId="071EBB05" w14:textId="32D8A506" w:rsidR="00E67B85" w:rsidRPr="0055358D" w:rsidRDefault="00E67B85" w:rsidP="0055358D"/>
    <w:sectPr w:rsidR="00E67B85" w:rsidRPr="005535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437D" w14:textId="77777777" w:rsidR="005D7A91" w:rsidRDefault="005D7A91">
      <w:pPr>
        <w:spacing w:after="0" w:line="240" w:lineRule="auto"/>
      </w:pPr>
      <w:r>
        <w:separator/>
      </w:r>
    </w:p>
  </w:endnote>
  <w:endnote w:type="continuationSeparator" w:id="0">
    <w:p w14:paraId="70C2A773" w14:textId="77777777" w:rsidR="005D7A91" w:rsidRDefault="005D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9DFF" w14:textId="77777777" w:rsidR="005D7A91" w:rsidRDefault="005D7A91"/>
    <w:p w14:paraId="1C400553" w14:textId="77777777" w:rsidR="005D7A91" w:rsidRDefault="005D7A91"/>
    <w:p w14:paraId="5F18F1C7" w14:textId="77777777" w:rsidR="005D7A91" w:rsidRDefault="005D7A91"/>
    <w:p w14:paraId="5B005B13" w14:textId="77777777" w:rsidR="005D7A91" w:rsidRDefault="005D7A91"/>
    <w:p w14:paraId="37B2C471" w14:textId="77777777" w:rsidR="005D7A91" w:rsidRDefault="005D7A91"/>
    <w:p w14:paraId="6026E30A" w14:textId="77777777" w:rsidR="005D7A91" w:rsidRDefault="005D7A91"/>
    <w:p w14:paraId="4EE0D51E" w14:textId="77777777" w:rsidR="005D7A91" w:rsidRDefault="005D7A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E77FDC" wp14:editId="0C20E7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E713" w14:textId="77777777" w:rsidR="005D7A91" w:rsidRDefault="005D7A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E77F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2CE713" w14:textId="77777777" w:rsidR="005D7A91" w:rsidRDefault="005D7A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5CBB9D" w14:textId="77777777" w:rsidR="005D7A91" w:rsidRDefault="005D7A91"/>
    <w:p w14:paraId="5A963619" w14:textId="77777777" w:rsidR="005D7A91" w:rsidRDefault="005D7A91"/>
    <w:p w14:paraId="4FA64289" w14:textId="77777777" w:rsidR="005D7A91" w:rsidRDefault="005D7A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5545CA" wp14:editId="13633C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B73E" w14:textId="77777777" w:rsidR="005D7A91" w:rsidRDefault="005D7A91"/>
                          <w:p w14:paraId="20BBAD00" w14:textId="77777777" w:rsidR="005D7A91" w:rsidRDefault="005D7A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545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8DB73E" w14:textId="77777777" w:rsidR="005D7A91" w:rsidRDefault="005D7A91"/>
                    <w:p w14:paraId="20BBAD00" w14:textId="77777777" w:rsidR="005D7A91" w:rsidRDefault="005D7A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53595D" w14:textId="77777777" w:rsidR="005D7A91" w:rsidRDefault="005D7A91"/>
    <w:p w14:paraId="70980539" w14:textId="77777777" w:rsidR="005D7A91" w:rsidRDefault="005D7A91">
      <w:pPr>
        <w:rPr>
          <w:sz w:val="2"/>
          <w:szCs w:val="2"/>
        </w:rPr>
      </w:pPr>
    </w:p>
    <w:p w14:paraId="130D3DA4" w14:textId="77777777" w:rsidR="005D7A91" w:rsidRDefault="005D7A91"/>
    <w:p w14:paraId="7E027FA3" w14:textId="77777777" w:rsidR="005D7A91" w:rsidRDefault="005D7A91">
      <w:pPr>
        <w:spacing w:after="0" w:line="240" w:lineRule="auto"/>
      </w:pPr>
    </w:p>
  </w:footnote>
  <w:footnote w:type="continuationSeparator" w:id="0">
    <w:p w14:paraId="627F287A" w14:textId="77777777" w:rsidR="005D7A91" w:rsidRDefault="005D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1"/>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117489</TotalTime>
  <Pages>2</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2426</cp:revision>
  <cp:lastPrinted>2009-02-06T05:36:00Z</cp:lastPrinted>
  <dcterms:created xsi:type="dcterms:W3CDTF">2024-01-07T13:43:00Z</dcterms:created>
  <dcterms:modified xsi:type="dcterms:W3CDTF">2025-06-19T11:22:00Z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