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1F" w:rsidRDefault="004866AC" w:rsidP="004866AC">
      <w:pPr>
        <w:rPr>
          <w:rFonts w:ascii="Times New Roman" w:eastAsia="Times New Roman" w:hAnsi="Times New Roman" w:cs="Times New Roman"/>
          <w:b/>
          <w:bCs/>
          <w:kern w:val="0"/>
          <w:sz w:val="27"/>
          <w:szCs w:val="27"/>
          <w:lang w:eastAsia="ru-RU"/>
        </w:rPr>
      </w:pPr>
      <w:r w:rsidRPr="004866AC">
        <w:rPr>
          <w:rFonts w:ascii="Times New Roman" w:eastAsia="Times New Roman" w:hAnsi="Times New Roman" w:cs="Times New Roman" w:hint="eastAsia"/>
          <w:b/>
          <w:bCs/>
          <w:kern w:val="0"/>
          <w:sz w:val="27"/>
          <w:szCs w:val="27"/>
          <w:lang w:eastAsia="ru-RU"/>
        </w:rPr>
        <w:t>Гущин</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Павел</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Александрович</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Плазменно</w:t>
      </w:r>
      <w:r w:rsidRPr="004866AC">
        <w:rPr>
          <w:rFonts w:ascii="Times New Roman" w:eastAsia="Times New Roman" w:hAnsi="Times New Roman" w:cs="Times New Roman"/>
          <w:b/>
          <w:bCs/>
          <w:kern w:val="0"/>
          <w:sz w:val="27"/>
          <w:szCs w:val="27"/>
          <w:lang w:eastAsia="ru-RU"/>
        </w:rPr>
        <w:t>-</w:t>
      </w:r>
      <w:r w:rsidRPr="004866AC">
        <w:rPr>
          <w:rFonts w:ascii="Times New Roman" w:eastAsia="Times New Roman" w:hAnsi="Times New Roman" w:cs="Times New Roman" w:hint="eastAsia"/>
          <w:b/>
          <w:bCs/>
          <w:kern w:val="0"/>
          <w:sz w:val="27"/>
          <w:szCs w:val="27"/>
          <w:lang w:eastAsia="ru-RU"/>
        </w:rPr>
        <w:t>каталитические</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превращения</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углекислого</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газа</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и</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метана</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в</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условиях</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СВЧ</w:t>
      </w:r>
      <w:r w:rsidRPr="004866AC">
        <w:rPr>
          <w:rFonts w:ascii="Times New Roman" w:eastAsia="Times New Roman" w:hAnsi="Times New Roman" w:cs="Times New Roman"/>
          <w:b/>
          <w:bCs/>
          <w:kern w:val="0"/>
          <w:sz w:val="27"/>
          <w:szCs w:val="27"/>
          <w:lang w:eastAsia="ru-RU"/>
        </w:rPr>
        <w:t>-</w:t>
      </w:r>
      <w:r w:rsidRPr="004866AC">
        <w:rPr>
          <w:rFonts w:ascii="Times New Roman" w:eastAsia="Times New Roman" w:hAnsi="Times New Roman" w:cs="Times New Roman" w:hint="eastAsia"/>
          <w:b/>
          <w:bCs/>
          <w:kern w:val="0"/>
          <w:sz w:val="27"/>
          <w:szCs w:val="27"/>
          <w:lang w:eastAsia="ru-RU"/>
        </w:rPr>
        <w:t>разряда</w:t>
      </w:r>
      <w:r w:rsidRPr="004866AC">
        <w:rPr>
          <w:rFonts w:ascii="Times New Roman" w:eastAsia="Times New Roman" w:hAnsi="Times New Roman" w:cs="Times New Roman"/>
          <w:b/>
          <w:bCs/>
          <w:kern w:val="0"/>
          <w:sz w:val="27"/>
          <w:szCs w:val="27"/>
          <w:lang w:eastAsia="ru-RU"/>
        </w:rPr>
        <w:t xml:space="preserve"> : </w:t>
      </w:r>
      <w:r w:rsidRPr="004866AC">
        <w:rPr>
          <w:rFonts w:ascii="Times New Roman" w:eastAsia="Times New Roman" w:hAnsi="Times New Roman" w:cs="Times New Roman" w:hint="eastAsia"/>
          <w:b/>
          <w:bCs/>
          <w:kern w:val="0"/>
          <w:sz w:val="27"/>
          <w:szCs w:val="27"/>
          <w:lang w:eastAsia="ru-RU"/>
        </w:rPr>
        <w:t>диссертация</w:t>
      </w:r>
      <w:r w:rsidRPr="004866AC">
        <w:rPr>
          <w:rFonts w:ascii="Times New Roman" w:eastAsia="Times New Roman" w:hAnsi="Times New Roman" w:cs="Times New Roman"/>
          <w:b/>
          <w:bCs/>
          <w:kern w:val="0"/>
          <w:sz w:val="27"/>
          <w:szCs w:val="27"/>
          <w:lang w:eastAsia="ru-RU"/>
        </w:rPr>
        <w:t xml:space="preserve"> ... </w:t>
      </w:r>
      <w:r w:rsidRPr="004866AC">
        <w:rPr>
          <w:rFonts w:ascii="Times New Roman" w:eastAsia="Times New Roman" w:hAnsi="Times New Roman" w:cs="Times New Roman" w:hint="eastAsia"/>
          <w:b/>
          <w:bCs/>
          <w:kern w:val="0"/>
          <w:sz w:val="27"/>
          <w:szCs w:val="27"/>
          <w:lang w:eastAsia="ru-RU"/>
        </w:rPr>
        <w:t>кандидата</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технических</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наук</w:t>
      </w:r>
      <w:r w:rsidRPr="004866AC">
        <w:rPr>
          <w:rFonts w:ascii="Times New Roman" w:eastAsia="Times New Roman" w:hAnsi="Times New Roman" w:cs="Times New Roman"/>
          <w:b/>
          <w:bCs/>
          <w:kern w:val="0"/>
          <w:sz w:val="27"/>
          <w:szCs w:val="27"/>
          <w:lang w:eastAsia="ru-RU"/>
        </w:rPr>
        <w:t xml:space="preserve"> : 05.17.07 / </w:t>
      </w:r>
      <w:r w:rsidRPr="004866AC">
        <w:rPr>
          <w:rFonts w:ascii="Times New Roman" w:eastAsia="Times New Roman" w:hAnsi="Times New Roman" w:cs="Times New Roman" w:hint="eastAsia"/>
          <w:b/>
          <w:bCs/>
          <w:kern w:val="0"/>
          <w:sz w:val="27"/>
          <w:szCs w:val="27"/>
          <w:lang w:eastAsia="ru-RU"/>
        </w:rPr>
        <w:t>Гущин</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Павел</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Александрович</w:t>
      </w:r>
      <w:r w:rsidRPr="004866AC">
        <w:rPr>
          <w:rFonts w:ascii="Times New Roman" w:eastAsia="Times New Roman" w:hAnsi="Times New Roman" w:cs="Times New Roman"/>
          <w:b/>
          <w:bCs/>
          <w:kern w:val="0"/>
          <w:sz w:val="27"/>
          <w:szCs w:val="27"/>
          <w:lang w:eastAsia="ru-RU"/>
        </w:rPr>
        <w:t>; [</w:t>
      </w:r>
      <w:r w:rsidRPr="004866AC">
        <w:rPr>
          <w:rFonts w:ascii="Times New Roman" w:eastAsia="Times New Roman" w:hAnsi="Times New Roman" w:cs="Times New Roman" w:hint="eastAsia"/>
          <w:b/>
          <w:bCs/>
          <w:kern w:val="0"/>
          <w:sz w:val="27"/>
          <w:szCs w:val="27"/>
          <w:lang w:eastAsia="ru-RU"/>
        </w:rPr>
        <w:t>Место</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защиты</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Рос</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гос</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ун</w:t>
      </w:r>
      <w:r w:rsidRPr="004866AC">
        <w:rPr>
          <w:rFonts w:ascii="Times New Roman" w:eastAsia="Times New Roman" w:hAnsi="Times New Roman" w:cs="Times New Roman"/>
          <w:b/>
          <w:bCs/>
          <w:kern w:val="0"/>
          <w:sz w:val="27"/>
          <w:szCs w:val="27"/>
          <w:lang w:eastAsia="ru-RU"/>
        </w:rPr>
        <w:t>-</w:t>
      </w:r>
      <w:r w:rsidRPr="004866AC">
        <w:rPr>
          <w:rFonts w:ascii="Times New Roman" w:eastAsia="Times New Roman" w:hAnsi="Times New Roman" w:cs="Times New Roman" w:hint="eastAsia"/>
          <w:b/>
          <w:bCs/>
          <w:kern w:val="0"/>
          <w:sz w:val="27"/>
          <w:szCs w:val="27"/>
          <w:lang w:eastAsia="ru-RU"/>
        </w:rPr>
        <w:t>т</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нефти</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и</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газа</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им</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И</w:t>
      </w:r>
      <w:r w:rsidRPr="004866AC">
        <w:rPr>
          <w:rFonts w:ascii="Times New Roman" w:eastAsia="Times New Roman" w:hAnsi="Times New Roman" w:cs="Times New Roman"/>
          <w:b/>
          <w:bCs/>
          <w:kern w:val="0"/>
          <w:sz w:val="27"/>
          <w:szCs w:val="27"/>
          <w:lang w:eastAsia="ru-RU"/>
        </w:rPr>
        <w:t>.</w:t>
      </w:r>
      <w:r w:rsidRPr="004866AC">
        <w:rPr>
          <w:rFonts w:ascii="Times New Roman" w:eastAsia="Times New Roman" w:hAnsi="Times New Roman" w:cs="Times New Roman" w:hint="eastAsia"/>
          <w:b/>
          <w:bCs/>
          <w:kern w:val="0"/>
          <w:sz w:val="27"/>
          <w:szCs w:val="27"/>
          <w:lang w:eastAsia="ru-RU"/>
        </w:rPr>
        <w:t>М</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Губкина</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Москва</w:t>
      </w:r>
      <w:r w:rsidRPr="004866AC">
        <w:rPr>
          <w:rFonts w:ascii="Times New Roman" w:eastAsia="Times New Roman" w:hAnsi="Times New Roman" w:cs="Times New Roman"/>
          <w:b/>
          <w:bCs/>
          <w:kern w:val="0"/>
          <w:sz w:val="27"/>
          <w:szCs w:val="27"/>
          <w:lang w:eastAsia="ru-RU"/>
        </w:rPr>
        <w:t xml:space="preserve">, 2008.- 108 </w:t>
      </w:r>
      <w:r w:rsidRPr="004866AC">
        <w:rPr>
          <w:rFonts w:ascii="Times New Roman" w:eastAsia="Times New Roman" w:hAnsi="Times New Roman" w:cs="Times New Roman" w:hint="eastAsia"/>
          <w:b/>
          <w:bCs/>
          <w:kern w:val="0"/>
          <w:sz w:val="27"/>
          <w:szCs w:val="27"/>
          <w:lang w:eastAsia="ru-RU"/>
        </w:rPr>
        <w:t>с</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ил</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РГБ</w:t>
      </w:r>
      <w:r w:rsidRPr="004866AC">
        <w:rPr>
          <w:rFonts w:ascii="Times New Roman" w:eastAsia="Times New Roman" w:hAnsi="Times New Roman" w:cs="Times New Roman"/>
          <w:b/>
          <w:bCs/>
          <w:kern w:val="0"/>
          <w:sz w:val="27"/>
          <w:szCs w:val="27"/>
          <w:lang w:eastAsia="ru-RU"/>
        </w:rPr>
        <w:t xml:space="preserve"> </w:t>
      </w:r>
      <w:r w:rsidRPr="004866AC">
        <w:rPr>
          <w:rFonts w:ascii="Times New Roman" w:eastAsia="Times New Roman" w:hAnsi="Times New Roman" w:cs="Times New Roman" w:hint="eastAsia"/>
          <w:b/>
          <w:bCs/>
          <w:kern w:val="0"/>
          <w:sz w:val="27"/>
          <w:szCs w:val="27"/>
          <w:lang w:eastAsia="ru-RU"/>
        </w:rPr>
        <w:t>ОД</w:t>
      </w:r>
      <w:r w:rsidRPr="004866AC">
        <w:rPr>
          <w:rFonts w:ascii="Times New Roman" w:eastAsia="Times New Roman" w:hAnsi="Times New Roman" w:cs="Times New Roman"/>
          <w:b/>
          <w:bCs/>
          <w:kern w:val="0"/>
          <w:sz w:val="27"/>
          <w:szCs w:val="27"/>
          <w:lang w:eastAsia="ru-RU"/>
        </w:rPr>
        <w:t>, 61 09-5/962</w:t>
      </w:r>
    </w:p>
    <w:p w:rsidR="004866AC" w:rsidRDefault="004866AC" w:rsidP="004866AC">
      <w:pPr>
        <w:rPr>
          <w:rFonts w:ascii="Times New Roman" w:eastAsia="Times New Roman" w:hAnsi="Times New Roman" w:cs="Times New Roman"/>
          <w:b/>
          <w:bCs/>
          <w:kern w:val="0"/>
          <w:sz w:val="27"/>
          <w:szCs w:val="27"/>
          <w:lang w:eastAsia="ru-RU"/>
        </w:rPr>
      </w:pPr>
    </w:p>
    <w:p w:rsidR="004866AC" w:rsidRDefault="004866AC" w:rsidP="004866AC">
      <w:pPr>
        <w:rPr>
          <w:rFonts w:ascii="Times New Roman" w:eastAsia="Times New Roman" w:hAnsi="Times New Roman" w:cs="Times New Roman"/>
          <w:b/>
          <w:bCs/>
          <w:kern w:val="0"/>
          <w:sz w:val="27"/>
          <w:szCs w:val="27"/>
          <w:lang w:eastAsia="ru-RU"/>
        </w:rPr>
      </w:pPr>
    </w:p>
    <w:p w:rsidR="004866AC" w:rsidRPr="004866AC" w:rsidRDefault="004866AC" w:rsidP="004866AC">
      <w:pPr>
        <w:tabs>
          <w:tab w:val="clear" w:pos="709"/>
        </w:tabs>
        <w:suppressAutoHyphens w:val="0"/>
        <w:spacing w:after="0" w:line="322" w:lineRule="exact"/>
        <w:ind w:left="620" w:firstLine="36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ГОСУДАРСТВЕННОЕ ОБРАЗОВАТЕЛЬНОЕ УЧРЕЖДЕНИЕ ВЫСШЕГО ПРОФЕССИОНАЛЬНОГО ОБРАЗОВАНИЯ "РОССИЙСКИЙ ГОСУДАРСТВЕННЫЙ УНИВЕРСИТЕТ НЕФТИ И ГАЗА ИМЕНИ И.М.ГУБКИНА"</w:t>
      </w:r>
    </w:p>
    <w:p w:rsidR="004866AC" w:rsidRPr="004866AC" w:rsidRDefault="004866AC" w:rsidP="004866AC">
      <w:pPr>
        <w:tabs>
          <w:tab w:val="clear" w:pos="709"/>
        </w:tabs>
        <w:suppressAutoHyphens w:val="0"/>
        <w:spacing w:after="1593" w:line="322" w:lineRule="exact"/>
        <w:ind w:right="360" w:firstLine="0"/>
        <w:jc w:val="center"/>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(РГУ нефти и газа имени И.М.Губкина)</w:t>
      </w:r>
    </w:p>
    <w:p w:rsidR="004866AC" w:rsidRPr="004866AC" w:rsidRDefault="004866AC" w:rsidP="004866AC">
      <w:pPr>
        <w:tabs>
          <w:tab w:val="clear" w:pos="709"/>
        </w:tabs>
        <w:suppressAutoHyphens w:val="0"/>
        <w:spacing w:after="0" w:line="280" w:lineRule="exact"/>
        <w:ind w:firstLine="0"/>
        <w:jc w:val="left"/>
        <w:rPr>
          <w:rFonts w:ascii="Times New Roman" w:eastAsia="Times New Roman" w:hAnsi="Times New Roman" w:cs="Times New Roman"/>
          <w:i/>
          <w:iCs/>
          <w:color w:val="000000"/>
          <w:kern w:val="0"/>
          <w:sz w:val="28"/>
          <w:szCs w:val="28"/>
          <w:lang w:eastAsia="ru-RU" w:bidi="ru-RU"/>
        </w:rPr>
      </w:pPr>
      <w:r w:rsidRPr="004866AC">
        <w:rPr>
          <w:rFonts w:ascii="Times New Roman" w:eastAsia="Times New Roman" w:hAnsi="Times New Roman" w:cs="Times New Roman"/>
          <w:i/>
          <w:iCs/>
          <w:color w:val="000000"/>
          <w:kern w:val="0"/>
          <w:sz w:val="28"/>
          <w:szCs w:val="28"/>
          <w:lang w:eastAsia="ru-RU" w:bidi="ru-RU"/>
        </w:rPr>
        <w:pict>
          <v:shapetype id="_x0000_t202" coordsize="21600,21600" o:spt="202" path="m,l,21600r21600,l21600,xe">
            <v:stroke joinstyle="miter"/>
            <v:path gradientshapeok="t" o:connecttype="rect"/>
          </v:shapetype>
          <v:shape id="_x0000_s1032" type="#_x0000_t202" style="position:absolute;margin-left:61.45pt;margin-top:4pt;width:86.4pt;height:15.15pt;z-index:-251656192;mso-wrap-distance-left:5pt;mso-wrap-distance-right:196.8pt;mso-wrap-distance-bottom:33.65pt;mso-position-horizontal-relative:margin" filled="f" stroked="f">
            <v:textbox style="mso-fit-shape-to-text:t" inset="0,0,0,0">
              <w:txbxContent>
                <w:p w:rsidR="004866AC" w:rsidRDefault="004866AC" w:rsidP="004866AC">
                  <w:pPr>
                    <w:pStyle w:val="4ff2"/>
                    <w:shd w:val="clear" w:color="auto" w:fill="auto"/>
                    <w:spacing w:line="260" w:lineRule="exact"/>
                  </w:pPr>
                  <w:r>
                    <w:rPr>
                      <w:rStyle w:val="4Exact"/>
                      <w:b/>
                      <w:bCs/>
                    </w:rPr>
                    <w:t>042009із0ь0і</w:t>
                  </w:r>
                </w:p>
              </w:txbxContent>
            </v:textbox>
            <w10:wrap type="square" side="right" anchorx="margin"/>
          </v:shape>
        </w:pict>
      </w:r>
      <w:r>
        <w:rPr>
          <w:rFonts w:ascii="Times New Roman" w:eastAsia="Times New Roman" w:hAnsi="Times New Roman" w:cs="Times New Roman"/>
          <w:i/>
          <w:iCs/>
          <w:noProof/>
          <w:color w:val="000000"/>
          <w:kern w:val="0"/>
          <w:sz w:val="28"/>
          <w:szCs w:val="28"/>
          <w:lang w:eastAsia="ru-RU"/>
        </w:rPr>
        <w:drawing>
          <wp:anchor distT="0" distB="0" distL="63500" distR="274320" simplePos="0" relativeHeight="251661312" behindDoc="1" locked="0" layoutInCell="1" allowOverlap="1">
            <wp:simplePos x="0" y="0"/>
            <wp:positionH relativeFrom="margin">
              <wp:posOffset>4389120</wp:posOffset>
            </wp:positionH>
            <wp:positionV relativeFrom="paragraph">
              <wp:posOffset>262255</wp:posOffset>
            </wp:positionV>
            <wp:extent cx="1310640" cy="408305"/>
            <wp:effectExtent l="19050" t="0" r="3810" b="0"/>
            <wp:wrapTopAndBottom/>
            <wp:docPr id="9" name="Рисунок 9" descr="C:\Users\Pavel\AppData\Local\Temp\Rar$DIa0.36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vel\AppData\Local\Temp\Rar$DIa0.367\media\image1.png"/>
                    <pic:cNvPicPr>
                      <a:picLocks noChangeAspect="1" noChangeArrowheads="1"/>
                    </pic:cNvPicPr>
                  </pic:nvPicPr>
                  <pic:blipFill>
                    <a:blip r:embed="rId8" cstate="print"/>
                    <a:srcRect/>
                    <a:stretch>
                      <a:fillRect/>
                    </a:stretch>
                  </pic:blipFill>
                  <pic:spPr bwMode="auto">
                    <a:xfrm>
                      <a:off x="0" y="0"/>
                      <a:ext cx="1310640" cy="408305"/>
                    </a:xfrm>
                    <a:prstGeom prst="rect">
                      <a:avLst/>
                    </a:prstGeom>
                    <a:noFill/>
                  </pic:spPr>
                </pic:pic>
              </a:graphicData>
            </a:graphic>
          </wp:anchor>
        </w:drawing>
      </w:r>
      <w:r w:rsidRPr="004866AC">
        <w:rPr>
          <w:rFonts w:ascii="Times New Roman" w:eastAsia="Times New Roman" w:hAnsi="Times New Roman" w:cs="Times New Roman"/>
          <w:i/>
          <w:iCs/>
          <w:color w:val="000000"/>
          <w:kern w:val="0"/>
          <w:sz w:val="28"/>
          <w:szCs w:val="28"/>
          <w:lang w:eastAsia="ru-RU" w:bidi="ru-RU"/>
        </w:rPr>
        <w:t>На правах рукописи</w:t>
      </w:r>
    </w:p>
    <w:p w:rsidR="004866AC" w:rsidRPr="004866AC" w:rsidRDefault="004866AC" w:rsidP="004866AC">
      <w:pPr>
        <w:tabs>
          <w:tab w:val="clear" w:pos="709"/>
        </w:tabs>
        <w:suppressAutoHyphens w:val="0"/>
        <w:spacing w:after="913" w:line="280" w:lineRule="exact"/>
        <w:ind w:right="120" w:firstLine="0"/>
        <w:jc w:val="center"/>
        <w:rPr>
          <w:rFonts w:ascii="Times New Roman" w:eastAsia="Times New Roman" w:hAnsi="Times New Roman" w:cs="Times New Roman"/>
          <w:b/>
          <w:bCs/>
          <w:color w:val="000000"/>
          <w:kern w:val="0"/>
          <w:sz w:val="28"/>
          <w:szCs w:val="28"/>
          <w:lang w:eastAsia="ru-RU" w:bidi="ru-RU"/>
        </w:rPr>
      </w:pPr>
      <w:r w:rsidRPr="004866AC">
        <w:rPr>
          <w:rFonts w:ascii="Times New Roman" w:eastAsia="Times New Roman" w:hAnsi="Times New Roman" w:cs="Times New Roman"/>
          <w:b/>
          <w:bCs/>
          <w:color w:val="000000"/>
          <w:kern w:val="0"/>
          <w:sz w:val="28"/>
          <w:szCs w:val="28"/>
          <w:lang w:eastAsia="ru-RU" w:bidi="ru-RU"/>
        </w:rPr>
        <w:t>ГУЩИН ПАВЕЛ АЛЕКСАНДРОВИЧ</w:t>
      </w:r>
    </w:p>
    <w:p w:rsidR="004866AC" w:rsidRPr="004866AC" w:rsidRDefault="004866AC" w:rsidP="004866AC">
      <w:pPr>
        <w:tabs>
          <w:tab w:val="clear" w:pos="709"/>
        </w:tabs>
        <w:suppressAutoHyphens w:val="0"/>
        <w:spacing w:after="1293" w:line="322" w:lineRule="exact"/>
        <w:ind w:firstLine="1220"/>
        <w:jc w:val="left"/>
        <w:rPr>
          <w:rFonts w:ascii="Times New Roman" w:eastAsia="Times New Roman" w:hAnsi="Times New Roman" w:cs="Times New Roman"/>
          <w:b/>
          <w:bCs/>
          <w:color w:val="000000"/>
          <w:kern w:val="0"/>
          <w:sz w:val="28"/>
          <w:szCs w:val="28"/>
          <w:lang w:eastAsia="ru-RU" w:bidi="ru-RU"/>
        </w:rPr>
      </w:pPr>
      <w:r w:rsidRPr="004866AC">
        <w:rPr>
          <w:rFonts w:ascii="Times New Roman" w:eastAsia="Times New Roman" w:hAnsi="Times New Roman" w:cs="Times New Roman"/>
          <w:b/>
          <w:bCs/>
          <w:color w:val="000000"/>
          <w:kern w:val="0"/>
          <w:sz w:val="28"/>
          <w:szCs w:val="28"/>
          <w:lang w:eastAsia="ru-RU" w:bidi="ru-RU"/>
        </w:rPr>
        <w:t>ПЛАЗМЕННО-КАТАЛИТИЧЕСКИЕ ПРЕВРАЩЕНИЯ УГЛЕКИСЛОГО ГАЗА И МЕТАНА В УСЛОВИЯХ СВЧ-РАЗРЯДА</w:t>
      </w:r>
    </w:p>
    <w:p w:rsidR="004866AC" w:rsidRPr="004866AC" w:rsidRDefault="004866AC" w:rsidP="004866AC">
      <w:pPr>
        <w:tabs>
          <w:tab w:val="clear" w:pos="709"/>
        </w:tabs>
        <w:suppressAutoHyphens w:val="0"/>
        <w:spacing w:after="932" w:line="280" w:lineRule="exact"/>
        <w:ind w:right="320" w:firstLine="0"/>
        <w:jc w:val="center"/>
        <w:rPr>
          <w:rFonts w:ascii="Times New Roman" w:eastAsia="Times New Roman" w:hAnsi="Times New Roman" w:cs="Times New Roman"/>
          <w:b/>
          <w:bCs/>
          <w:color w:val="000000"/>
          <w:kern w:val="0"/>
          <w:sz w:val="28"/>
          <w:szCs w:val="28"/>
          <w:lang w:eastAsia="ru-RU" w:bidi="ru-RU"/>
        </w:rPr>
      </w:pPr>
      <w:r w:rsidRPr="004866AC">
        <w:rPr>
          <w:rFonts w:ascii="Times New Roman" w:eastAsia="Times New Roman" w:hAnsi="Times New Roman" w:cs="Times New Roman"/>
          <w:b/>
          <w:bCs/>
          <w:color w:val="000000"/>
          <w:kern w:val="0"/>
          <w:sz w:val="28"/>
          <w:szCs w:val="28"/>
          <w:lang w:eastAsia="ru-RU" w:bidi="ru-RU"/>
        </w:rPr>
        <w:t>05Л7.07 - Химия и технология топлив и специальных продуктов</w:t>
      </w:r>
    </w:p>
    <w:p w:rsidR="004866AC" w:rsidRPr="004866AC" w:rsidRDefault="004866AC" w:rsidP="004866AC">
      <w:pPr>
        <w:tabs>
          <w:tab w:val="clear" w:pos="709"/>
        </w:tabs>
        <w:suppressAutoHyphens w:val="0"/>
        <w:spacing w:after="1564" w:line="280" w:lineRule="exact"/>
        <w:ind w:right="120" w:firstLine="0"/>
        <w:jc w:val="center"/>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технических наук</w:t>
      </w:r>
    </w:p>
    <w:p w:rsidR="004866AC" w:rsidRPr="004866AC" w:rsidRDefault="004866AC" w:rsidP="004866AC">
      <w:pPr>
        <w:tabs>
          <w:tab w:val="clear" w:pos="709"/>
        </w:tabs>
        <w:suppressAutoHyphens w:val="0"/>
        <w:spacing w:after="0" w:line="322" w:lineRule="exact"/>
        <w:ind w:firstLine="0"/>
        <w:jc w:val="right"/>
        <w:rPr>
          <w:rFonts w:ascii="Times New Roman" w:eastAsia="Times New Roman" w:hAnsi="Times New Roman" w:cs="Times New Roman"/>
          <w:b/>
          <w:bCs/>
          <w:color w:val="000000"/>
          <w:kern w:val="0"/>
          <w:sz w:val="28"/>
          <w:szCs w:val="28"/>
          <w:lang w:eastAsia="ru-RU" w:bidi="ru-RU"/>
        </w:rPr>
      </w:pPr>
      <w:r w:rsidRPr="004866AC">
        <w:rPr>
          <w:rFonts w:ascii="Times New Roman" w:eastAsia="Times New Roman" w:hAnsi="Times New Roman" w:cs="Times New Roman"/>
          <w:b/>
          <w:bCs/>
          <w:color w:val="000000"/>
          <w:kern w:val="0"/>
          <w:sz w:val="28"/>
          <w:szCs w:val="28"/>
          <w:lang w:eastAsia="ru-RU" w:bidi="ru-RU"/>
        </w:rPr>
        <w:t>Научный руководитель -</w:t>
      </w:r>
    </w:p>
    <w:p w:rsidR="004866AC" w:rsidRPr="004866AC" w:rsidRDefault="004866AC" w:rsidP="004866AC">
      <w:pPr>
        <w:tabs>
          <w:tab w:val="clear" w:pos="709"/>
        </w:tabs>
        <w:suppressAutoHyphens w:val="0"/>
        <w:spacing w:after="1293" w:line="322" w:lineRule="exact"/>
        <w:ind w:left="6000" w:firstLine="0"/>
        <w:jc w:val="righ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доктор химических наук, профессор Винокуров В. А.</w:t>
      </w:r>
    </w:p>
    <w:p w:rsidR="004866AC" w:rsidRPr="004866AC" w:rsidRDefault="004866AC" w:rsidP="004866AC">
      <w:pPr>
        <w:tabs>
          <w:tab w:val="clear" w:pos="709"/>
        </w:tabs>
        <w:suppressAutoHyphens w:val="0"/>
        <w:spacing w:after="0" w:line="280" w:lineRule="exact"/>
        <w:ind w:right="340" w:firstLine="0"/>
        <w:jc w:val="center"/>
        <w:rPr>
          <w:rFonts w:ascii="Times New Roman" w:eastAsia="Times New Roman" w:hAnsi="Times New Roman" w:cs="Times New Roman"/>
          <w:b/>
          <w:bCs/>
          <w:color w:val="000000"/>
          <w:kern w:val="0"/>
          <w:sz w:val="28"/>
          <w:szCs w:val="28"/>
          <w:lang w:eastAsia="ru-RU" w:bidi="ru-RU"/>
        </w:rPr>
        <w:sectPr w:rsidR="004866AC" w:rsidRPr="004866AC" w:rsidSect="004866AC">
          <w:headerReference w:type="default" r:id="rId9"/>
          <w:type w:val="continuous"/>
          <w:pgSz w:w="11900" w:h="16840"/>
          <w:pgMar w:top="1858" w:right="496" w:bottom="1205" w:left="1995" w:header="0" w:footer="3" w:gutter="0"/>
          <w:cols w:space="720"/>
          <w:noEndnote/>
          <w:docGrid w:linePitch="360"/>
        </w:sectPr>
      </w:pPr>
      <w:r w:rsidRPr="004866AC">
        <w:rPr>
          <w:rFonts w:ascii="Times New Roman" w:eastAsia="Times New Roman" w:hAnsi="Times New Roman" w:cs="Times New Roman"/>
          <w:b/>
          <w:bCs/>
          <w:color w:val="000000"/>
          <w:kern w:val="0"/>
          <w:sz w:val="28"/>
          <w:szCs w:val="28"/>
          <w:lang w:eastAsia="ru-RU" w:bidi="ru-RU"/>
        </w:rPr>
        <w:t>Москва - 2008</w:t>
      </w:r>
    </w:p>
    <w:p w:rsidR="004866AC" w:rsidRPr="004866AC" w:rsidRDefault="004866AC" w:rsidP="004866AC">
      <w:pPr>
        <w:tabs>
          <w:tab w:val="clear" w:pos="709"/>
        </w:tabs>
        <w:suppressAutoHyphens w:val="0"/>
        <w:spacing w:after="529" w:line="280" w:lineRule="exact"/>
        <w:ind w:firstLine="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СОДЕРЖАНИЕ</w:t>
      </w:r>
    </w:p>
    <w:p w:rsidR="004866AC" w:rsidRPr="004866AC" w:rsidRDefault="004866AC" w:rsidP="004866AC">
      <w:pPr>
        <w:tabs>
          <w:tab w:val="clear" w:pos="709"/>
          <w:tab w:val="right" w:pos="9593"/>
        </w:tabs>
        <w:suppressAutoHyphens w:val="0"/>
        <w:spacing w:after="0" w:line="514" w:lineRule="exact"/>
        <w:ind w:firstLine="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fldChar w:fldCharType="begin"/>
      </w:r>
      <w:r w:rsidRPr="004866AC">
        <w:rPr>
          <w:rFonts w:ascii="Times New Roman" w:eastAsia="Times New Roman" w:hAnsi="Times New Roman" w:cs="Times New Roman"/>
          <w:color w:val="000000"/>
          <w:kern w:val="0"/>
          <w:sz w:val="28"/>
          <w:szCs w:val="28"/>
          <w:lang w:eastAsia="ru-RU" w:bidi="ru-RU"/>
        </w:rPr>
        <w:instrText xml:space="preserve"> TOC \o "1-5" \h \z </w:instrText>
      </w:r>
      <w:r w:rsidRPr="004866AC">
        <w:rPr>
          <w:rFonts w:ascii="Times New Roman" w:eastAsia="Times New Roman" w:hAnsi="Times New Roman" w:cs="Times New Roman"/>
          <w:color w:val="000000"/>
          <w:kern w:val="0"/>
          <w:sz w:val="28"/>
          <w:szCs w:val="28"/>
          <w:lang w:eastAsia="ru-RU" w:bidi="ru-RU"/>
        </w:rPr>
        <w:fldChar w:fldCharType="separate"/>
      </w:r>
      <w:r w:rsidRPr="004866AC">
        <w:rPr>
          <w:rFonts w:ascii="Times New Roman" w:eastAsia="Times New Roman" w:hAnsi="Times New Roman" w:cs="Times New Roman"/>
          <w:color w:val="000000"/>
          <w:kern w:val="0"/>
          <w:sz w:val="28"/>
          <w:szCs w:val="28"/>
          <w:lang w:eastAsia="ru-RU" w:bidi="ru-RU"/>
        </w:rPr>
        <w:t>Введение</w:t>
      </w:r>
      <w:r w:rsidRPr="004866AC">
        <w:rPr>
          <w:rFonts w:ascii="Times New Roman" w:eastAsia="Times New Roman" w:hAnsi="Times New Roman" w:cs="Times New Roman"/>
          <w:color w:val="000000"/>
          <w:kern w:val="0"/>
          <w:sz w:val="28"/>
          <w:szCs w:val="28"/>
          <w:lang w:eastAsia="ru-RU" w:bidi="ru-RU"/>
        </w:rPr>
        <w:tab/>
        <w:t>3</w:t>
      </w:r>
    </w:p>
    <w:p w:rsidR="004866AC" w:rsidRPr="004866AC" w:rsidRDefault="004866AC" w:rsidP="004866AC">
      <w:pPr>
        <w:tabs>
          <w:tab w:val="clear" w:pos="709"/>
          <w:tab w:val="right" w:pos="9593"/>
        </w:tabs>
        <w:suppressAutoHyphens w:val="0"/>
        <w:spacing w:after="0" w:line="514" w:lineRule="exact"/>
        <w:ind w:firstLine="0"/>
        <w:rPr>
          <w:rFonts w:ascii="Times New Roman" w:eastAsia="Times New Roman" w:hAnsi="Times New Roman" w:cs="Times New Roman"/>
          <w:color w:val="000000"/>
          <w:kern w:val="0"/>
          <w:sz w:val="28"/>
          <w:szCs w:val="28"/>
          <w:lang w:eastAsia="ru-RU" w:bidi="ru-RU"/>
        </w:rPr>
      </w:pPr>
      <w:hyperlink w:anchor="bookmark0" w:tooltip="Current Document">
        <w:r w:rsidRPr="004866AC">
          <w:rPr>
            <w:rFonts w:ascii="Times New Roman" w:eastAsia="Times New Roman" w:hAnsi="Times New Roman" w:cs="Times New Roman"/>
            <w:color w:val="000000"/>
            <w:kern w:val="0"/>
            <w:sz w:val="28"/>
            <w:szCs w:val="28"/>
            <w:lang w:eastAsia="ru-RU" w:bidi="ru-RU"/>
          </w:rPr>
          <w:t>Глава 1 Литературный обзор</w:t>
        </w:r>
        <w:r w:rsidRPr="004866AC">
          <w:rPr>
            <w:rFonts w:ascii="Times New Roman" w:eastAsia="Times New Roman" w:hAnsi="Times New Roman" w:cs="Times New Roman"/>
            <w:color w:val="000000"/>
            <w:kern w:val="0"/>
            <w:sz w:val="28"/>
            <w:szCs w:val="28"/>
            <w:lang w:eastAsia="ru-RU" w:bidi="ru-RU"/>
          </w:rPr>
          <w:tab/>
          <w:t>9</w:t>
        </w:r>
      </w:hyperlink>
    </w:p>
    <w:p w:rsidR="004866AC" w:rsidRPr="004866AC" w:rsidRDefault="004866AC" w:rsidP="004866AC">
      <w:pPr>
        <w:numPr>
          <w:ilvl w:val="0"/>
          <w:numId w:val="20"/>
        </w:numPr>
        <w:tabs>
          <w:tab w:val="clear" w:pos="709"/>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Плазмохимические процессы конверсии углеводородного сырья 9</w:t>
      </w:r>
    </w:p>
    <w:p w:rsidR="004866AC" w:rsidRPr="004866AC" w:rsidRDefault="004866AC" w:rsidP="004866AC">
      <w:pPr>
        <w:numPr>
          <w:ilvl w:val="0"/>
          <w:numId w:val="20"/>
        </w:numPr>
        <w:tabs>
          <w:tab w:val="clear" w:pos="709"/>
          <w:tab w:val="left" w:pos="752"/>
          <w:tab w:val="right" w:pos="9593"/>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hyperlink w:anchor="bookmark1" w:tooltip="Current Document">
        <w:r w:rsidRPr="004866AC">
          <w:rPr>
            <w:rFonts w:ascii="Times New Roman" w:eastAsia="Times New Roman" w:hAnsi="Times New Roman" w:cs="Times New Roman"/>
            <w:color w:val="000000"/>
            <w:kern w:val="0"/>
            <w:sz w:val="28"/>
            <w:szCs w:val="28"/>
            <w:lang w:eastAsia="ru-RU" w:bidi="ru-RU"/>
          </w:rPr>
          <w:t>Плазмохимические процессы конверсии углекислого газа</w:t>
        </w:r>
        <w:r w:rsidRPr="004866AC">
          <w:rPr>
            <w:rFonts w:ascii="Times New Roman" w:eastAsia="Times New Roman" w:hAnsi="Times New Roman" w:cs="Times New Roman"/>
            <w:color w:val="000000"/>
            <w:kern w:val="0"/>
            <w:sz w:val="28"/>
            <w:szCs w:val="28"/>
            <w:lang w:eastAsia="ru-RU" w:bidi="ru-RU"/>
          </w:rPr>
          <w:tab/>
          <w:t>20</w:t>
        </w:r>
      </w:hyperlink>
    </w:p>
    <w:p w:rsidR="004866AC" w:rsidRPr="004866AC" w:rsidRDefault="004866AC" w:rsidP="004866AC">
      <w:pPr>
        <w:numPr>
          <w:ilvl w:val="0"/>
          <w:numId w:val="20"/>
        </w:numPr>
        <w:tabs>
          <w:tab w:val="clear" w:pos="709"/>
          <w:tab w:val="left" w:pos="752"/>
          <w:tab w:val="left" w:pos="9336"/>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4866AC">
          <w:rPr>
            <w:rFonts w:ascii="Times New Roman" w:eastAsia="Times New Roman" w:hAnsi="Times New Roman" w:cs="Times New Roman"/>
            <w:color w:val="000000"/>
            <w:kern w:val="0"/>
            <w:sz w:val="28"/>
            <w:szCs w:val="28"/>
            <w:lang w:eastAsia="ru-RU" w:bidi="ru-RU"/>
          </w:rPr>
          <w:t>Каталитические процессы получения синтез газа из метана.</w:t>
        </w:r>
        <w:r w:rsidRPr="004866AC">
          <w:rPr>
            <w:rFonts w:ascii="Times New Roman" w:eastAsia="Times New Roman" w:hAnsi="Times New Roman" w:cs="Times New Roman"/>
            <w:color w:val="000000"/>
            <w:kern w:val="0"/>
            <w:sz w:val="28"/>
            <w:szCs w:val="28"/>
            <w:lang w:eastAsia="ru-RU" w:bidi="ru-RU"/>
          </w:rPr>
          <w:tab/>
          <w:t>28</w:t>
        </w:r>
      </w:hyperlink>
    </w:p>
    <w:p w:rsidR="004866AC" w:rsidRPr="004866AC" w:rsidRDefault="004866AC" w:rsidP="004866AC">
      <w:pPr>
        <w:tabs>
          <w:tab w:val="clear" w:pos="709"/>
          <w:tab w:val="right" w:pos="9593"/>
        </w:tabs>
        <w:suppressAutoHyphens w:val="0"/>
        <w:spacing w:after="0" w:line="514" w:lineRule="exact"/>
        <w:ind w:firstLine="0"/>
        <w:rPr>
          <w:rFonts w:ascii="Times New Roman" w:eastAsia="Times New Roman" w:hAnsi="Times New Roman" w:cs="Times New Roman"/>
          <w:color w:val="000000"/>
          <w:kern w:val="0"/>
          <w:sz w:val="28"/>
          <w:szCs w:val="28"/>
          <w:lang w:eastAsia="ru-RU" w:bidi="ru-RU"/>
        </w:rPr>
      </w:pPr>
      <w:hyperlink w:anchor="bookmark4" w:tooltip="Current Document">
        <w:r w:rsidRPr="004866AC">
          <w:rPr>
            <w:rFonts w:ascii="Times New Roman" w:eastAsia="Times New Roman" w:hAnsi="Times New Roman" w:cs="Times New Roman"/>
            <w:color w:val="000000"/>
            <w:kern w:val="0"/>
            <w:sz w:val="28"/>
            <w:szCs w:val="28"/>
            <w:lang w:eastAsia="ru-RU" w:bidi="ru-RU"/>
          </w:rPr>
          <w:t>Глава 2 ЭКСПЕРИМЕНТАЛЬНАЯ ЧАСТЬ</w:t>
        </w:r>
        <w:r w:rsidRPr="004866AC">
          <w:rPr>
            <w:rFonts w:ascii="Times New Roman" w:eastAsia="Times New Roman" w:hAnsi="Times New Roman" w:cs="Times New Roman"/>
            <w:color w:val="000000"/>
            <w:kern w:val="0"/>
            <w:sz w:val="28"/>
            <w:szCs w:val="28"/>
            <w:lang w:eastAsia="ru-RU" w:bidi="ru-RU"/>
          </w:rPr>
          <w:tab/>
          <w:t>36</w:t>
        </w:r>
      </w:hyperlink>
    </w:p>
    <w:p w:rsidR="004866AC" w:rsidRPr="004866AC" w:rsidRDefault="004866AC" w:rsidP="004866AC">
      <w:pPr>
        <w:numPr>
          <w:ilvl w:val="0"/>
          <w:numId w:val="21"/>
        </w:numPr>
        <w:tabs>
          <w:tab w:val="clear" w:pos="709"/>
          <w:tab w:val="left" w:pos="762"/>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Описание разработанной конструкции экспериментальной установки. 36</w:t>
      </w:r>
    </w:p>
    <w:p w:rsidR="004866AC" w:rsidRPr="004866AC" w:rsidRDefault="004866AC" w:rsidP="004866AC">
      <w:pPr>
        <w:numPr>
          <w:ilvl w:val="0"/>
          <w:numId w:val="21"/>
        </w:numPr>
        <w:tabs>
          <w:tab w:val="clear" w:pos="709"/>
          <w:tab w:val="left" w:pos="776"/>
          <w:tab w:val="right" w:pos="9593"/>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Методика обработки результатов</w:t>
      </w:r>
      <w:r w:rsidRPr="004866AC">
        <w:rPr>
          <w:rFonts w:ascii="Times New Roman" w:eastAsia="Times New Roman" w:hAnsi="Times New Roman" w:cs="Times New Roman"/>
          <w:color w:val="000000"/>
          <w:kern w:val="0"/>
          <w:sz w:val="28"/>
          <w:szCs w:val="28"/>
          <w:lang w:eastAsia="ru-RU" w:bidi="ru-RU"/>
        </w:rPr>
        <w:tab/>
        <w:t>48</w:t>
      </w:r>
    </w:p>
    <w:p w:rsidR="004866AC" w:rsidRPr="004866AC" w:rsidRDefault="004866AC" w:rsidP="004866AC">
      <w:pPr>
        <w:tabs>
          <w:tab w:val="clear" w:pos="709"/>
          <w:tab w:val="right" w:pos="9593"/>
        </w:tabs>
        <w:suppressAutoHyphens w:val="0"/>
        <w:spacing w:after="0" w:line="514"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4866AC">
          <w:rPr>
            <w:rFonts w:ascii="Times New Roman" w:eastAsia="Times New Roman" w:hAnsi="Times New Roman" w:cs="Times New Roman"/>
            <w:color w:val="000000"/>
            <w:kern w:val="0"/>
            <w:sz w:val="28"/>
            <w:szCs w:val="28"/>
            <w:lang w:eastAsia="ru-RU" w:bidi="ru-RU"/>
          </w:rPr>
          <w:t>Глава 3 РЕЗУЛЬТАТЫ И ИХ ОБСУЖДЕНИЕ</w:t>
        </w:r>
        <w:r w:rsidRPr="004866AC">
          <w:rPr>
            <w:rFonts w:ascii="Times New Roman" w:eastAsia="Times New Roman" w:hAnsi="Times New Roman" w:cs="Times New Roman"/>
            <w:color w:val="000000"/>
            <w:kern w:val="0"/>
            <w:sz w:val="28"/>
            <w:szCs w:val="28"/>
            <w:lang w:eastAsia="ru-RU" w:bidi="ru-RU"/>
          </w:rPr>
          <w:tab/>
          <w:t>52</w:t>
        </w:r>
      </w:hyperlink>
    </w:p>
    <w:p w:rsidR="004866AC" w:rsidRPr="004866AC" w:rsidRDefault="004866AC" w:rsidP="004866AC">
      <w:pPr>
        <w:numPr>
          <w:ilvl w:val="0"/>
          <w:numId w:val="22"/>
        </w:numPr>
        <w:tabs>
          <w:tab w:val="clear" w:pos="709"/>
          <w:tab w:val="left" w:pos="757"/>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Моделирование процессов конверсии углекислого газа и метана. 52</w:t>
      </w:r>
    </w:p>
    <w:p w:rsidR="004866AC" w:rsidRPr="004866AC" w:rsidRDefault="004866AC" w:rsidP="004866AC">
      <w:pPr>
        <w:numPr>
          <w:ilvl w:val="0"/>
          <w:numId w:val="23"/>
        </w:numPr>
        <w:tabs>
          <w:tab w:val="clear" w:pos="709"/>
          <w:tab w:val="left" w:pos="973"/>
          <w:tab w:val="right" w:pos="9593"/>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4866AC">
          <w:rPr>
            <w:rFonts w:ascii="Times New Roman" w:eastAsia="Times New Roman" w:hAnsi="Times New Roman" w:cs="Times New Roman"/>
            <w:color w:val="000000"/>
            <w:kern w:val="0"/>
            <w:sz w:val="28"/>
            <w:szCs w:val="28"/>
            <w:lang w:eastAsia="ru-RU" w:bidi="ru-RU"/>
          </w:rPr>
          <w:t>Углекислотная конверсия метана</w:t>
        </w:r>
        <w:r w:rsidRPr="004866AC">
          <w:rPr>
            <w:rFonts w:ascii="Times New Roman" w:eastAsia="Times New Roman" w:hAnsi="Times New Roman" w:cs="Times New Roman"/>
            <w:color w:val="000000"/>
            <w:kern w:val="0"/>
            <w:sz w:val="28"/>
            <w:szCs w:val="28"/>
            <w:lang w:eastAsia="ru-RU" w:bidi="ru-RU"/>
          </w:rPr>
          <w:tab/>
          <w:t>65</w:t>
        </w:r>
      </w:hyperlink>
    </w:p>
    <w:p w:rsidR="004866AC" w:rsidRPr="004866AC" w:rsidRDefault="004866AC" w:rsidP="004866AC">
      <w:pPr>
        <w:numPr>
          <w:ilvl w:val="0"/>
          <w:numId w:val="23"/>
        </w:numPr>
        <w:tabs>
          <w:tab w:val="clear" w:pos="709"/>
          <w:tab w:val="left" w:pos="992"/>
          <w:tab w:val="right" w:pos="9593"/>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hyperlink w:anchor="bookmark29" w:tooltip="Current Document">
        <w:r w:rsidRPr="004866AC">
          <w:rPr>
            <w:rFonts w:ascii="Times New Roman" w:eastAsia="Times New Roman" w:hAnsi="Times New Roman" w:cs="Times New Roman"/>
            <w:color w:val="000000"/>
            <w:kern w:val="0"/>
            <w:sz w:val="28"/>
            <w:szCs w:val="28"/>
            <w:lang w:eastAsia="ru-RU" w:bidi="ru-RU"/>
          </w:rPr>
          <w:t>Конверсия углекислого газа.</w:t>
        </w:r>
        <w:r w:rsidRPr="004866AC">
          <w:rPr>
            <w:rFonts w:ascii="Times New Roman" w:eastAsia="Times New Roman" w:hAnsi="Times New Roman" w:cs="Times New Roman"/>
            <w:color w:val="000000"/>
            <w:kern w:val="0"/>
            <w:sz w:val="28"/>
            <w:szCs w:val="28"/>
            <w:lang w:eastAsia="ru-RU" w:bidi="ru-RU"/>
          </w:rPr>
          <w:tab/>
          <w:t>67</w:t>
        </w:r>
      </w:hyperlink>
    </w:p>
    <w:p w:rsidR="004866AC" w:rsidRPr="004866AC" w:rsidRDefault="004866AC" w:rsidP="004866AC">
      <w:pPr>
        <w:numPr>
          <w:ilvl w:val="0"/>
          <w:numId w:val="22"/>
        </w:numPr>
        <w:tabs>
          <w:tab w:val="clear" w:pos="709"/>
          <w:tab w:val="left" w:pos="992"/>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Углекислотная конверсия метана в реакторе предложенной конструкции</w:t>
      </w:r>
    </w:p>
    <w:p w:rsidR="004866AC" w:rsidRPr="004866AC" w:rsidRDefault="004866AC" w:rsidP="004866AC">
      <w:pPr>
        <w:tabs>
          <w:tab w:val="clear" w:pos="709"/>
          <w:tab w:val="right" w:pos="9593"/>
        </w:tabs>
        <w:suppressAutoHyphens w:val="0"/>
        <w:spacing w:after="0" w:line="514" w:lineRule="exact"/>
        <w:ind w:left="240" w:firstLine="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на электродах, изготовленных из различных металлов и сплавов.</w:t>
      </w:r>
      <w:r w:rsidRPr="004866AC">
        <w:rPr>
          <w:rFonts w:ascii="Times New Roman" w:eastAsia="Times New Roman" w:hAnsi="Times New Roman" w:cs="Times New Roman"/>
          <w:color w:val="000000"/>
          <w:kern w:val="0"/>
          <w:sz w:val="28"/>
          <w:szCs w:val="28"/>
          <w:lang w:eastAsia="ru-RU" w:bidi="ru-RU"/>
        </w:rPr>
        <w:tab/>
        <w:t>75</w:t>
      </w:r>
    </w:p>
    <w:p w:rsidR="004866AC" w:rsidRPr="004866AC" w:rsidRDefault="004866AC" w:rsidP="004866AC">
      <w:pPr>
        <w:numPr>
          <w:ilvl w:val="0"/>
          <w:numId w:val="22"/>
        </w:numPr>
        <w:tabs>
          <w:tab w:val="clear" w:pos="709"/>
          <w:tab w:val="left" w:pos="776"/>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Конверсия углекислого газа на электродах, изготовленных из различных</w:t>
      </w:r>
    </w:p>
    <w:p w:rsidR="004866AC" w:rsidRPr="004866AC" w:rsidRDefault="004866AC" w:rsidP="004866AC">
      <w:pPr>
        <w:tabs>
          <w:tab w:val="clear" w:pos="709"/>
          <w:tab w:val="right" w:pos="9593"/>
        </w:tabs>
        <w:suppressAutoHyphens w:val="0"/>
        <w:spacing w:after="0" w:line="514" w:lineRule="exact"/>
        <w:ind w:left="240" w:firstLine="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металлов и сплавов.</w:t>
      </w:r>
      <w:r w:rsidRPr="004866AC">
        <w:rPr>
          <w:rFonts w:ascii="Times New Roman" w:eastAsia="Times New Roman" w:hAnsi="Times New Roman" w:cs="Times New Roman"/>
          <w:color w:val="000000"/>
          <w:kern w:val="0"/>
          <w:sz w:val="28"/>
          <w:szCs w:val="28"/>
          <w:lang w:eastAsia="ru-RU" w:bidi="ru-RU"/>
        </w:rPr>
        <w:tab/>
        <w:t>80</w:t>
      </w:r>
    </w:p>
    <w:p w:rsidR="004866AC" w:rsidRPr="004866AC" w:rsidRDefault="004866AC" w:rsidP="004866AC">
      <w:pPr>
        <w:numPr>
          <w:ilvl w:val="0"/>
          <w:numId w:val="22"/>
        </w:numPr>
        <w:tabs>
          <w:tab w:val="clear" w:pos="709"/>
          <w:tab w:val="left" w:pos="776"/>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Конверсия метана в смеси с аргоном на разработанной конструкции. 82</w:t>
      </w:r>
    </w:p>
    <w:p w:rsidR="004866AC" w:rsidRPr="004866AC" w:rsidRDefault="004866AC" w:rsidP="004866AC">
      <w:pPr>
        <w:numPr>
          <w:ilvl w:val="0"/>
          <w:numId w:val="22"/>
        </w:numPr>
        <w:tabs>
          <w:tab w:val="clear" w:pos="709"/>
          <w:tab w:val="left" w:pos="776"/>
          <w:tab w:val="right" w:pos="9593"/>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hyperlink w:anchor="bookmark32" w:tooltip="Current Document">
        <w:r w:rsidRPr="004866AC">
          <w:rPr>
            <w:rFonts w:ascii="Times New Roman" w:eastAsia="Times New Roman" w:hAnsi="Times New Roman" w:cs="Times New Roman"/>
            <w:color w:val="000000"/>
            <w:kern w:val="0"/>
            <w:sz w:val="28"/>
            <w:szCs w:val="28"/>
            <w:lang w:eastAsia="ru-RU" w:bidi="ru-RU"/>
          </w:rPr>
          <w:t>Получение ультрадисперсных порошков оксидов металлов.</w:t>
        </w:r>
        <w:r w:rsidRPr="004866AC">
          <w:rPr>
            <w:rFonts w:ascii="Times New Roman" w:eastAsia="Times New Roman" w:hAnsi="Times New Roman" w:cs="Times New Roman"/>
            <w:color w:val="000000"/>
            <w:kern w:val="0"/>
            <w:sz w:val="28"/>
            <w:szCs w:val="28"/>
            <w:lang w:eastAsia="ru-RU" w:bidi="ru-RU"/>
          </w:rPr>
          <w:tab/>
          <w:t>84</w:t>
        </w:r>
      </w:hyperlink>
    </w:p>
    <w:p w:rsidR="004866AC" w:rsidRPr="004866AC" w:rsidRDefault="004866AC" w:rsidP="004866AC">
      <w:pPr>
        <w:numPr>
          <w:ilvl w:val="0"/>
          <w:numId w:val="22"/>
        </w:numPr>
        <w:tabs>
          <w:tab w:val="clear" w:pos="709"/>
          <w:tab w:val="left" w:pos="776"/>
          <w:tab w:val="right" w:pos="9593"/>
        </w:tabs>
        <w:suppressAutoHyphens w:val="0"/>
        <w:spacing w:after="0" w:line="514" w:lineRule="exact"/>
        <w:ind w:left="240" w:firstLine="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Изучение структуры получаемых ультрадисперсных порошков</w:t>
      </w:r>
      <w:r w:rsidRPr="004866AC">
        <w:rPr>
          <w:rFonts w:ascii="Times New Roman" w:eastAsia="Times New Roman" w:hAnsi="Times New Roman" w:cs="Times New Roman"/>
          <w:color w:val="000000"/>
          <w:kern w:val="0"/>
          <w:sz w:val="28"/>
          <w:szCs w:val="28"/>
          <w:lang w:eastAsia="ru-RU" w:bidi="ru-RU"/>
        </w:rPr>
        <w:tab/>
        <w:t>87</w:t>
      </w:r>
    </w:p>
    <w:p w:rsidR="004866AC" w:rsidRPr="004866AC" w:rsidRDefault="004866AC" w:rsidP="004866AC">
      <w:pPr>
        <w:tabs>
          <w:tab w:val="clear" w:pos="709"/>
          <w:tab w:val="right" w:pos="9593"/>
        </w:tabs>
        <w:suppressAutoHyphens w:val="0"/>
        <w:spacing w:after="0" w:line="514" w:lineRule="exact"/>
        <w:ind w:firstLine="0"/>
        <w:rPr>
          <w:rFonts w:ascii="Times New Roman" w:eastAsia="Times New Roman" w:hAnsi="Times New Roman" w:cs="Times New Roman"/>
          <w:color w:val="000000"/>
          <w:kern w:val="0"/>
          <w:sz w:val="28"/>
          <w:szCs w:val="28"/>
          <w:lang w:eastAsia="ru-RU" w:bidi="ru-RU"/>
        </w:rPr>
        <w:sectPr w:rsidR="004866AC" w:rsidRPr="004866AC">
          <w:pgSz w:w="11900" w:h="16840"/>
          <w:pgMar w:top="1222" w:right="534" w:bottom="1222" w:left="1699" w:header="0" w:footer="3" w:gutter="0"/>
          <w:cols w:space="720"/>
          <w:noEndnote/>
          <w:docGrid w:linePitch="360"/>
        </w:sectPr>
      </w:pPr>
      <w:hyperlink w:anchor="bookmark34" w:tooltip="Current Document">
        <w:r w:rsidRPr="004866AC">
          <w:rPr>
            <w:rFonts w:ascii="Times New Roman" w:eastAsia="Times New Roman" w:hAnsi="Times New Roman" w:cs="Times New Roman"/>
            <w:color w:val="000000"/>
            <w:kern w:val="0"/>
            <w:sz w:val="28"/>
            <w:szCs w:val="28"/>
            <w:lang w:eastAsia="ru-RU" w:bidi="ru-RU"/>
          </w:rPr>
          <w:t>СПИСОК ЛИТЕРАТУРЫ</w:t>
        </w:r>
        <w:r w:rsidRPr="004866AC">
          <w:rPr>
            <w:rFonts w:ascii="Times New Roman" w:eastAsia="Times New Roman" w:hAnsi="Times New Roman" w:cs="Times New Roman"/>
            <w:color w:val="000000"/>
            <w:kern w:val="0"/>
            <w:sz w:val="28"/>
            <w:szCs w:val="28"/>
            <w:lang w:eastAsia="ru-RU" w:bidi="ru-RU"/>
          </w:rPr>
          <w:tab/>
          <w:t>97</w:t>
        </w:r>
      </w:hyperlink>
      <w:r w:rsidRPr="004866AC">
        <w:rPr>
          <w:rFonts w:ascii="Times New Roman" w:eastAsia="Times New Roman" w:hAnsi="Times New Roman" w:cs="Times New Roman"/>
          <w:color w:val="000000"/>
          <w:kern w:val="0"/>
          <w:sz w:val="28"/>
          <w:szCs w:val="28"/>
          <w:lang w:eastAsia="ru-RU" w:bidi="ru-RU"/>
        </w:rPr>
        <w:fldChar w:fldCharType="end"/>
      </w:r>
    </w:p>
    <w:p w:rsidR="004866AC" w:rsidRPr="004866AC" w:rsidRDefault="004866AC" w:rsidP="004866AC">
      <w:pPr>
        <w:tabs>
          <w:tab w:val="clear" w:pos="709"/>
        </w:tabs>
        <w:suppressAutoHyphens w:val="0"/>
        <w:spacing w:after="0" w:line="514" w:lineRule="exact"/>
        <w:ind w:firstLine="0"/>
        <w:jc w:val="left"/>
        <w:rPr>
          <w:rFonts w:ascii="Times New Roman" w:eastAsia="Times New Roman" w:hAnsi="Times New Roman" w:cs="Times New Roman"/>
          <w:b/>
          <w:bCs/>
          <w:color w:val="000000"/>
          <w:kern w:val="0"/>
          <w:sz w:val="28"/>
          <w:szCs w:val="28"/>
          <w:lang w:eastAsia="ru-RU" w:bidi="ru-RU"/>
        </w:rPr>
      </w:pPr>
      <w:r w:rsidRPr="004866AC">
        <w:rPr>
          <w:rFonts w:ascii="Times New Roman" w:eastAsia="Times New Roman" w:hAnsi="Times New Roman" w:cs="Times New Roman"/>
          <w:b/>
          <w:bCs/>
          <w:color w:val="000000"/>
          <w:kern w:val="0"/>
          <w:sz w:val="28"/>
          <w:szCs w:val="28"/>
          <w:lang w:eastAsia="ru-RU" w:bidi="ru-RU"/>
        </w:rPr>
        <w:t>Введение</w:t>
      </w:r>
    </w:p>
    <w:p w:rsidR="004866AC" w:rsidRPr="004866AC" w:rsidRDefault="004866AC" w:rsidP="004866AC">
      <w:pPr>
        <w:tabs>
          <w:tab w:val="clear" w:pos="709"/>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 xml:space="preserve">В настоящее время в атмосфере наблюдается рост содержания некоторых малых газов, таких как углекислый газ СО2, закись азота </w:t>
      </w:r>
      <w:r w:rsidRPr="004866AC">
        <w:rPr>
          <w:rFonts w:ascii="Times New Roman" w:eastAsia="Times New Roman" w:hAnsi="Times New Roman" w:cs="Times New Roman"/>
          <w:color w:val="000000"/>
          <w:kern w:val="0"/>
          <w:sz w:val="28"/>
          <w:szCs w:val="28"/>
          <w:lang w:val="en-US" w:eastAsia="en-US" w:bidi="en-US"/>
        </w:rPr>
        <w:t>N</w:t>
      </w:r>
      <w:r w:rsidRPr="004866AC">
        <w:rPr>
          <w:rFonts w:ascii="Times New Roman" w:eastAsia="Times New Roman" w:hAnsi="Times New Roman" w:cs="Times New Roman"/>
          <w:color w:val="000000"/>
          <w:kern w:val="0"/>
          <w:sz w:val="28"/>
          <w:szCs w:val="28"/>
          <w:lang w:eastAsia="en-US" w:bidi="en-US"/>
        </w:rPr>
        <w:t>2</w:t>
      </w:r>
      <w:r w:rsidRPr="004866AC">
        <w:rPr>
          <w:rFonts w:ascii="Times New Roman" w:eastAsia="Times New Roman" w:hAnsi="Times New Roman" w:cs="Times New Roman"/>
          <w:color w:val="000000"/>
          <w:kern w:val="0"/>
          <w:sz w:val="28"/>
          <w:szCs w:val="28"/>
          <w:lang w:val="en-US" w:eastAsia="en-US" w:bidi="en-US"/>
        </w:rPr>
        <w:t>O</w:t>
      </w:r>
      <w:r w:rsidRPr="004866AC">
        <w:rPr>
          <w:rFonts w:ascii="Times New Roman" w:eastAsia="Times New Roman" w:hAnsi="Times New Roman" w:cs="Times New Roman"/>
          <w:color w:val="000000"/>
          <w:kern w:val="0"/>
          <w:sz w:val="28"/>
          <w:szCs w:val="28"/>
          <w:lang w:eastAsia="en-US" w:bidi="en-US"/>
        </w:rPr>
        <w:t xml:space="preserve">, </w:t>
      </w:r>
      <w:r w:rsidRPr="004866AC">
        <w:rPr>
          <w:rFonts w:ascii="Times New Roman" w:eastAsia="Times New Roman" w:hAnsi="Times New Roman" w:cs="Times New Roman"/>
          <w:color w:val="000000"/>
          <w:kern w:val="0"/>
          <w:sz w:val="28"/>
          <w:szCs w:val="28"/>
          <w:lang w:eastAsia="ru-RU" w:bidi="ru-RU"/>
        </w:rPr>
        <w:t xml:space="preserve">метан </w:t>
      </w:r>
      <w:r w:rsidRPr="004866AC">
        <w:rPr>
          <w:rFonts w:ascii="Times New Roman" w:eastAsia="Times New Roman" w:hAnsi="Times New Roman" w:cs="Times New Roman"/>
          <w:b/>
          <w:bCs/>
          <w:color w:val="000000"/>
          <w:kern w:val="0"/>
          <w:sz w:val="28"/>
          <w:lang w:eastAsia="ru-RU" w:bidi="ru-RU"/>
        </w:rPr>
        <w:t>СН</w:t>
      </w:r>
      <w:r w:rsidRPr="004866AC">
        <w:rPr>
          <w:rFonts w:ascii="Times New Roman" w:eastAsia="Times New Roman" w:hAnsi="Times New Roman" w:cs="Times New Roman"/>
          <w:b/>
          <w:bCs/>
          <w:color w:val="000000"/>
          <w:kern w:val="0"/>
          <w:sz w:val="19"/>
          <w:szCs w:val="19"/>
          <w:lang w:eastAsia="ru-RU" w:bidi="ru-RU"/>
        </w:rPr>
        <w:t>4</w:t>
      </w:r>
      <w:r w:rsidRPr="004866AC">
        <w:rPr>
          <w:rFonts w:ascii="Times New Roman" w:eastAsia="Times New Roman" w:hAnsi="Times New Roman" w:cs="Times New Roman"/>
          <w:b/>
          <w:bCs/>
          <w:color w:val="000000"/>
          <w:kern w:val="0"/>
          <w:sz w:val="28"/>
          <w:lang w:eastAsia="ru-RU" w:bidi="ru-RU"/>
        </w:rPr>
        <w:t xml:space="preserve">, </w:t>
      </w:r>
      <w:r w:rsidRPr="004866AC">
        <w:rPr>
          <w:rFonts w:ascii="Times New Roman" w:eastAsia="Times New Roman" w:hAnsi="Times New Roman" w:cs="Times New Roman"/>
          <w:color w:val="000000"/>
          <w:kern w:val="0"/>
          <w:sz w:val="28"/>
          <w:szCs w:val="28"/>
          <w:lang w:eastAsia="ru-RU" w:bidi="ru-RU"/>
        </w:rPr>
        <w:t>озон Оз, пары воды, хлорфторуглероды и другие галогенпроизводные углерода (фреоны). Эти так называемые парниковые газы, как и основные составляющие атмосферы (азот, кислород), пропускают к поверхности Земли видимую (световую) часть солнечного излучения оптического диапазона. Поглощаемая земной поверхностью солнечная энергия нагревает ее, что приводит к тепловому длинноволновому (инфракрасному) излучению в окружающее пространство. Однако оно в значительной степени задерживается компонентами атмосферы и прежде всего парниковыми газами; часть тепла вновь отражается на поверхность Земли. Задержание тепловой энергии у приповерхностного слоя приводит к повышению его температуры («парниковый эффект»).</w:t>
      </w:r>
    </w:p>
    <w:p w:rsidR="004866AC" w:rsidRPr="004866AC" w:rsidRDefault="004866AC" w:rsidP="004866AC">
      <w:pPr>
        <w:tabs>
          <w:tab w:val="clear" w:pos="709"/>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Отметим, что в настоящее время разработка механизма межотраслевой торговли правами на загрязнение стала особенно обсуждаться в связи с проблемой парникового эффекта и вступлением в действие Киотского протокола. Протокол явился следствием работы 2-ой Конференции ООН по окружающей среде и развитию (Киото, Япония, 1997). Он предусматривает переход передовых стран Запада в 2008-2012 гг. на объёмы выброса СО2, равные 92-94% от уровня 1990 г. (Россия - на 100%). Для вступления в действие Протокол должны были ратифицировать страны с долей в мировых выбросах диоксида углерода не менее 55%. Это условие выполнено в 2004 г. при ратификации Протокола Россией, вклад которой в выброс антропогенного ССЬ равен 17%. Однако из Киотского протокола в 2002 г. вышли США (35% выбросов двуокиси углерода). Они предпочли решать проблему парниковых газов в рамках национальных программ. В настоящее время Протокол ратифицировало более 150 стран.</w:t>
      </w:r>
    </w:p>
    <w:p w:rsidR="004866AC" w:rsidRPr="004866AC" w:rsidRDefault="004866AC" w:rsidP="004866AC">
      <w:pPr>
        <w:tabs>
          <w:tab w:val="clear" w:pos="709"/>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 xml:space="preserve">Поскольку основная доля парникового эффекта приходится на СОг, то обычно анализ этой проблемы связывают с изменением его концентрации. Ее значения в различные периоды времени оцениваются следующим образом, начало голоцена, или послеледниковое время 8 тыс. лет назад, - 500ррт (анализ пузырьков воздуха из ледниковых кернов); доиндустриальная эпоха (середина 19 в.) - 275 </w:t>
      </w:r>
      <w:r w:rsidRPr="004866AC">
        <w:rPr>
          <w:rFonts w:ascii="Times New Roman" w:eastAsia="Times New Roman" w:hAnsi="Times New Roman" w:cs="Times New Roman"/>
          <w:color w:val="000000"/>
          <w:kern w:val="0"/>
          <w:sz w:val="28"/>
          <w:szCs w:val="28"/>
          <w:lang w:val="en-US" w:eastAsia="en-US" w:bidi="en-US"/>
        </w:rPr>
        <w:t>ppm</w:t>
      </w:r>
      <w:r w:rsidRPr="004866AC">
        <w:rPr>
          <w:rFonts w:ascii="Times New Roman" w:eastAsia="Times New Roman" w:hAnsi="Times New Roman" w:cs="Times New Roman"/>
          <w:color w:val="000000"/>
          <w:kern w:val="0"/>
          <w:sz w:val="28"/>
          <w:szCs w:val="28"/>
          <w:lang w:eastAsia="en-US" w:bidi="en-US"/>
        </w:rPr>
        <w:t xml:space="preserve">; </w:t>
      </w:r>
      <w:r w:rsidRPr="004866AC">
        <w:rPr>
          <w:rFonts w:ascii="Times New Roman" w:eastAsia="Times New Roman" w:hAnsi="Times New Roman" w:cs="Times New Roman"/>
          <w:color w:val="000000"/>
          <w:kern w:val="0"/>
          <w:sz w:val="28"/>
          <w:szCs w:val="28"/>
          <w:lang w:eastAsia="ru-RU" w:bidi="ru-RU"/>
        </w:rPr>
        <w:t xml:space="preserve">1958 г. - 315 </w:t>
      </w:r>
      <w:r w:rsidRPr="004866AC">
        <w:rPr>
          <w:rFonts w:ascii="Times New Roman" w:eastAsia="Times New Roman" w:hAnsi="Times New Roman" w:cs="Times New Roman"/>
          <w:color w:val="000000"/>
          <w:kern w:val="0"/>
          <w:sz w:val="28"/>
          <w:szCs w:val="28"/>
          <w:lang w:val="en-US" w:eastAsia="en-US" w:bidi="en-US"/>
        </w:rPr>
        <w:t>ppm</w:t>
      </w:r>
      <w:r w:rsidRPr="004866AC">
        <w:rPr>
          <w:rFonts w:ascii="Times New Roman" w:eastAsia="Times New Roman" w:hAnsi="Times New Roman" w:cs="Times New Roman"/>
          <w:color w:val="000000"/>
          <w:kern w:val="0"/>
          <w:sz w:val="28"/>
          <w:szCs w:val="28"/>
          <w:lang w:eastAsia="en-US" w:bidi="en-US"/>
        </w:rPr>
        <w:t xml:space="preserve">, </w:t>
      </w:r>
      <w:r w:rsidRPr="004866AC">
        <w:rPr>
          <w:rFonts w:ascii="Times New Roman" w:eastAsia="Times New Roman" w:hAnsi="Times New Roman" w:cs="Times New Roman"/>
          <w:color w:val="000000"/>
          <w:kern w:val="0"/>
          <w:sz w:val="28"/>
          <w:szCs w:val="28"/>
          <w:lang w:eastAsia="ru-RU" w:bidi="ru-RU"/>
        </w:rPr>
        <w:t xml:space="preserve">1984 г. - 354 </w:t>
      </w:r>
      <w:r w:rsidRPr="004866AC">
        <w:rPr>
          <w:rFonts w:ascii="Times New Roman" w:eastAsia="Times New Roman" w:hAnsi="Times New Roman" w:cs="Times New Roman"/>
          <w:color w:val="000000"/>
          <w:kern w:val="0"/>
          <w:sz w:val="28"/>
          <w:szCs w:val="28"/>
          <w:lang w:val="en-US" w:eastAsia="en-US" w:bidi="en-US"/>
        </w:rPr>
        <w:t>ppm</w:t>
      </w:r>
      <w:r w:rsidRPr="004866AC">
        <w:rPr>
          <w:rFonts w:ascii="Times New Roman" w:eastAsia="Times New Roman" w:hAnsi="Times New Roman" w:cs="Times New Roman"/>
          <w:color w:val="000000"/>
          <w:kern w:val="0"/>
          <w:sz w:val="28"/>
          <w:szCs w:val="28"/>
          <w:lang w:eastAsia="en-US" w:bidi="en-US"/>
        </w:rPr>
        <w:t xml:space="preserve"> </w:t>
      </w:r>
      <w:r w:rsidRPr="004866AC">
        <w:rPr>
          <w:rFonts w:ascii="Times New Roman" w:eastAsia="Times New Roman" w:hAnsi="Times New Roman" w:cs="Times New Roman"/>
          <w:color w:val="000000"/>
          <w:kern w:val="0"/>
          <w:sz w:val="28"/>
          <w:szCs w:val="28"/>
          <w:lang w:eastAsia="ru-RU" w:bidi="ru-RU"/>
        </w:rPr>
        <w:t xml:space="preserve">; начало 21 в. - 370 </w:t>
      </w:r>
      <w:r w:rsidRPr="004866AC">
        <w:rPr>
          <w:rFonts w:ascii="Times New Roman" w:eastAsia="Times New Roman" w:hAnsi="Times New Roman" w:cs="Times New Roman"/>
          <w:color w:val="000000"/>
          <w:kern w:val="0"/>
          <w:sz w:val="28"/>
          <w:szCs w:val="28"/>
          <w:lang w:val="en-US" w:eastAsia="en-US" w:bidi="en-US"/>
        </w:rPr>
        <w:t>ppm</w:t>
      </w:r>
      <w:r w:rsidRPr="004866AC">
        <w:rPr>
          <w:rFonts w:ascii="Times New Roman" w:eastAsia="Times New Roman" w:hAnsi="Times New Roman" w:cs="Times New Roman"/>
          <w:color w:val="000000"/>
          <w:kern w:val="0"/>
          <w:sz w:val="28"/>
          <w:szCs w:val="28"/>
          <w:lang w:eastAsia="en-US" w:bidi="en-US"/>
        </w:rPr>
        <w:t>.</w:t>
      </w:r>
    </w:p>
    <w:p w:rsidR="004866AC" w:rsidRPr="004866AC" w:rsidRDefault="004866AC" w:rsidP="004866AC">
      <w:pPr>
        <w:tabs>
          <w:tab w:val="clear" w:pos="709"/>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В соответствии с различными сценариями, удвоение содержания СОг в атмосфере в сравнении с доиндустриальным периодом может произойти в середине 21 в. или после 2100 г. Удвоение, как полагают, приведет к повышению температуры на 1,5-4,5 К. Что касается вклада других газов в парниковый эффект, то для следующих по значимости после диоксида углерода ХФУ он будет снижаться (производство ХФУ в ряде высокоразвитых стран запрещено и сокращается в связи с негативной ролью не только в создании парникового эффекта, но и в развитии «озоновой дыры»). Считают также, что отсутствие парниковых газов и особенно водяного пара в атмосфере снизило бы современную температуру у земной поверхности (+15,2°С) на 32-40°С и привело к существованию биоты на Земле в формах, весьма отличных от ныне существующих.</w:t>
      </w:r>
    </w:p>
    <w:p w:rsidR="004866AC" w:rsidRPr="004866AC" w:rsidRDefault="004866AC" w:rsidP="004866AC">
      <w:pPr>
        <w:tabs>
          <w:tab w:val="clear" w:pos="709"/>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Пока нет единого мнения об уровне цены разрешения на выбросы СО2 в рамках продажи прав на загрязнение. По различным оценкам, она составляет от 4-х до 100 дол./т СО2. При этом указывается, что с 2005 г. все компании, ведущие бизнес в Европе, должны платить по 40 евро за 1 т диоксида углерода. Сумма заключенных контрактов по продаже квот на СО2 еще в 2002 г., до вступления в действие Киотского протокола, могла достигать 300 млн дол..</w:t>
      </w:r>
    </w:p>
    <w:p w:rsidR="004866AC" w:rsidRPr="004866AC" w:rsidRDefault="004866AC" w:rsidP="004866AC">
      <w:pPr>
        <w:tabs>
          <w:tab w:val="clear" w:pos="709"/>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В настоящее время, предложен ряд эффективных технологий связывания и утилизации СОг, выделяющегося при сжигании топлива. Они, в частности, предусматривают захоронение диоксида углерода в море: закачку компримированного до жидкого состояния СО2 в глубинные скальные породы морского дна, в океанскую толщу на глубину, переработку в твердую блочную кислоту с затоплением ее на большую глубину с последующим газированием морской воды, подачу компримированного до ~50 атм и охлажденного до примерно 40°С СО2 на морское дно на глубину около 3200 м, где находится наиболее плотная вода с постоянной температурой 4°С и достигается давление порядка 370 атм. В последнем случае СО2 сжижается и, имея большую, чем вода, плотность, остается на дне, где постепенно взаимодействует с морскими породами и карбонизирует их, переходя в твердое состояние.</w:t>
      </w:r>
    </w:p>
    <w:p w:rsidR="004866AC" w:rsidRPr="004866AC" w:rsidRDefault="004866AC" w:rsidP="004866AC">
      <w:pPr>
        <w:tabs>
          <w:tab w:val="clear" w:pos="709"/>
        </w:tabs>
        <w:suppressAutoHyphens w:val="0"/>
        <w:spacing w:after="0" w:line="514" w:lineRule="exact"/>
        <w:ind w:firstLine="76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Известны предложения по использованию СО2 для синтеза сахаров, метанола, диметилов или пироуглерода, предназначенного для долгосрочного хранения в земле.</w:t>
      </w:r>
    </w:p>
    <w:p w:rsidR="004866AC" w:rsidRPr="004866AC" w:rsidRDefault="004866AC" w:rsidP="004866AC">
      <w:pPr>
        <w:tabs>
          <w:tab w:val="clear" w:pos="709"/>
        </w:tabs>
        <w:suppressAutoHyphens w:val="0"/>
        <w:spacing w:after="0" w:line="514" w:lineRule="exact"/>
        <w:ind w:firstLine="76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Возрастание доли развивающихся стран в увеличение техногенных выбросов СО2 и снижение возможностей окружающей среды к его абсорбции, по мнению ведущих ученых уже в настоящее время сделали этот процесс необратимым. В связи с этим поиск принципиально новых эффективных методов снижения эмиссии углекислого газа за счет вовлечения его в технологические процессы становится чрезвычайно актуальным.</w:t>
      </w:r>
    </w:p>
    <w:p w:rsidR="004866AC" w:rsidRPr="004866AC" w:rsidRDefault="004866AC" w:rsidP="004866AC">
      <w:pPr>
        <w:tabs>
          <w:tab w:val="clear" w:pos="709"/>
        </w:tabs>
        <w:suppressAutoHyphens w:val="0"/>
        <w:spacing w:after="0" w:line="514" w:lineRule="exact"/>
        <w:ind w:firstLine="76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Наряду с традиционными процессами особый интерес представляет углекислотная конверсия метана с получением синтез-газа. Промышленное применение данного процесса сдерживается высокими энергозатратами для компенсации высокой эндотермичности реакции, а также низкой стабильностью существующих катализаторов.</w:t>
      </w:r>
    </w:p>
    <w:p w:rsidR="004866AC" w:rsidRPr="004866AC" w:rsidRDefault="004866AC" w:rsidP="004866AC">
      <w:pPr>
        <w:tabs>
          <w:tab w:val="clear" w:pos="709"/>
        </w:tabs>
        <w:suppressAutoHyphens w:val="0"/>
        <w:spacing w:after="0" w:line="509" w:lineRule="exact"/>
        <w:ind w:firstLine="76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Альтернативой этому процессу является прямое разложение СО2 до СО и О2 Расчеты показывают, что для его проведения требуются температуры выше 1500 °С и использование катализаторов нового типа.</w:t>
      </w:r>
    </w:p>
    <w:p w:rsidR="004866AC" w:rsidRPr="004866AC" w:rsidRDefault="004866AC" w:rsidP="004866AC">
      <w:pPr>
        <w:tabs>
          <w:tab w:val="clear" w:pos="709"/>
          <w:tab w:val="left" w:pos="8501"/>
        </w:tabs>
        <w:suppressAutoHyphens w:val="0"/>
        <w:spacing w:after="0" w:line="509" w:lineRule="exact"/>
        <w:ind w:firstLine="76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Наряду с термокаталитическими процессами углекислотной конверсии метана большой интерес представляют плазменные процессы. К их несомненным преимуществам можно отнести:</w:t>
      </w:r>
      <w:r w:rsidRPr="004866AC">
        <w:rPr>
          <w:rFonts w:ascii="Times New Roman" w:eastAsia="Times New Roman" w:hAnsi="Times New Roman" w:cs="Times New Roman"/>
          <w:color w:val="000000"/>
          <w:kern w:val="0"/>
          <w:sz w:val="28"/>
          <w:szCs w:val="28"/>
          <w:lang w:eastAsia="ru-RU" w:bidi="ru-RU"/>
        </w:rPr>
        <w:tab/>
        <w:t>высокую</w:t>
      </w:r>
    </w:p>
    <w:p w:rsidR="004866AC" w:rsidRPr="004866AC" w:rsidRDefault="004866AC" w:rsidP="004866AC">
      <w:pPr>
        <w:tabs>
          <w:tab w:val="clear" w:pos="709"/>
        </w:tabs>
        <w:suppressAutoHyphens w:val="0"/>
        <w:spacing w:after="0" w:line="509" w:lineRule="exact"/>
        <w:ind w:firstLine="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энергонапряжённость системы, более высокие скорости реакций за счет значительных концентраций активных частиц, возможность использования сырья без специальной подготовки, возможность получения целевых продуктов в одну стадию.</w:t>
      </w:r>
    </w:p>
    <w:p w:rsidR="004866AC" w:rsidRPr="004866AC" w:rsidRDefault="004866AC" w:rsidP="004866AC">
      <w:pPr>
        <w:tabs>
          <w:tab w:val="clear" w:pos="709"/>
        </w:tabs>
        <w:suppressAutoHyphens w:val="0"/>
        <w:spacing w:after="0" w:line="509" w:lineRule="exact"/>
        <w:ind w:firstLine="76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Одно из главных требований к химическому процессу претендующему на внедрение в крупномасштабное производство, - обеспечить как можно более низкие затраты энергии на получение необходимого продукта. Это требование особенно важно для плазменной химии и металлургии, которые обычно имеют дело с очень энергоемкими процессами. Вопрос о балансе энергии и оптимуме энергетической эффективности плазмохимических процессов связан с исследованием механизмов физико-химических превращений в электрических разрядах.</w:t>
      </w:r>
    </w:p>
    <w:p w:rsidR="004866AC" w:rsidRPr="004866AC" w:rsidRDefault="004866AC" w:rsidP="004866AC">
      <w:pPr>
        <w:tabs>
          <w:tab w:val="clear" w:pos="709"/>
        </w:tabs>
        <w:suppressAutoHyphens w:val="0"/>
        <w:spacing w:after="0" w:line="509" w:lineRule="exact"/>
        <w:ind w:firstLine="76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Механизмы химических реакций в плазме исключительно разнообразны. Один и тот же суммарный процесс в зависимости от ионизации, температуры электронов, давления, удельной энергонапряженности разряда и других его характеристик может осуществляться принципиально различным образом с существенно различающимися энергозатратами на получение продукта. В этом смысле важным оказывается выяснение таких механизмов физико-химических превращений, которые приводят к наибольшей энергетической эффективности процесса, а также поиск таких типов разряда и таких режимов их работы, когда эти механизмы реализуются.</w:t>
      </w:r>
    </w:p>
    <w:p w:rsidR="004866AC" w:rsidRPr="004866AC" w:rsidRDefault="004866AC" w:rsidP="004866AC">
      <w:pPr>
        <w:tabs>
          <w:tab w:val="clear" w:pos="709"/>
          <w:tab w:val="left" w:pos="3144"/>
          <w:tab w:val="left" w:pos="5146"/>
          <w:tab w:val="left" w:pos="7498"/>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Эффективность традиционных плазмотронов с термодинамически квазиравновесной</w:t>
      </w:r>
      <w:r w:rsidRPr="004866AC">
        <w:rPr>
          <w:rFonts w:ascii="Times New Roman" w:eastAsia="Times New Roman" w:hAnsi="Times New Roman" w:cs="Times New Roman"/>
          <w:color w:val="000000"/>
          <w:kern w:val="0"/>
          <w:sz w:val="28"/>
          <w:szCs w:val="28"/>
          <w:lang w:eastAsia="ru-RU" w:bidi="ru-RU"/>
        </w:rPr>
        <w:tab/>
        <w:t>плазмой</w:t>
      </w:r>
      <w:r w:rsidRPr="004866AC">
        <w:rPr>
          <w:rFonts w:ascii="Times New Roman" w:eastAsia="Times New Roman" w:hAnsi="Times New Roman" w:cs="Times New Roman"/>
          <w:color w:val="000000"/>
          <w:kern w:val="0"/>
          <w:sz w:val="28"/>
          <w:szCs w:val="28"/>
          <w:lang w:eastAsia="ru-RU" w:bidi="ru-RU"/>
        </w:rPr>
        <w:tab/>
        <w:t>ограничена</w:t>
      </w:r>
      <w:r w:rsidRPr="004866AC">
        <w:rPr>
          <w:rFonts w:ascii="Times New Roman" w:eastAsia="Times New Roman" w:hAnsi="Times New Roman" w:cs="Times New Roman"/>
          <w:color w:val="000000"/>
          <w:kern w:val="0"/>
          <w:sz w:val="28"/>
          <w:szCs w:val="28"/>
          <w:lang w:eastAsia="ru-RU" w:bidi="ru-RU"/>
        </w:rPr>
        <w:tab/>
        <w:t>необходимостью</w:t>
      </w:r>
    </w:p>
    <w:p w:rsidR="004866AC" w:rsidRPr="004866AC" w:rsidRDefault="004866AC" w:rsidP="004866AC">
      <w:pPr>
        <w:tabs>
          <w:tab w:val="clear" w:pos="709"/>
        </w:tabs>
        <w:suppressAutoHyphens w:val="0"/>
        <w:spacing w:after="0" w:line="514" w:lineRule="exact"/>
        <w:ind w:firstLine="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непроизводительного длительного разогрева газа в целом и жесткими требованиями к резкому неадиабатическому охлаждению (закалке) продуктов. Для повышения КПД плазмохимических процессов необходимо, во-первых, обеспечить устойчивость продуктов по отношению к обратным реакциям и во-вторых, стимулировать селективные реакции со сверхравновесным выходом без разогрева газа в целом.</w:t>
      </w:r>
    </w:p>
    <w:p w:rsidR="004866AC" w:rsidRPr="004866AC" w:rsidRDefault="004866AC" w:rsidP="004866AC">
      <w:pPr>
        <w:tabs>
          <w:tab w:val="clear" w:pos="709"/>
        </w:tabs>
        <w:suppressAutoHyphens w:val="0"/>
        <w:spacing w:after="48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Все это позволяет рассматривать плазменно-каталитические технологии переработки углекислого газа и метана как весьма перспективные для утилизации техногенного углекислого газа с целью получения альтернативных топлив и полупродуктов нефтехимического синтеза.</w:t>
      </w:r>
    </w:p>
    <w:p w:rsidR="004866AC" w:rsidRPr="004866AC" w:rsidRDefault="004866AC" w:rsidP="004866AC">
      <w:pPr>
        <w:tabs>
          <w:tab w:val="clear" w:pos="709"/>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u w:val="single"/>
          <w:lang w:eastAsia="ru-RU" w:bidi="ru-RU"/>
        </w:rPr>
        <w:t>Цель и задачи исследования</w:t>
      </w:r>
      <w:r w:rsidRPr="004866AC">
        <w:rPr>
          <w:rFonts w:ascii="Times New Roman" w:eastAsia="Times New Roman" w:hAnsi="Times New Roman" w:cs="Times New Roman"/>
          <w:color w:val="000000"/>
          <w:kern w:val="0"/>
          <w:sz w:val="28"/>
          <w:szCs w:val="28"/>
          <w:lang w:eastAsia="ru-RU" w:bidi="ru-RU"/>
        </w:rPr>
        <w:t>.</w:t>
      </w:r>
    </w:p>
    <w:p w:rsidR="004866AC" w:rsidRPr="004866AC" w:rsidRDefault="004866AC" w:rsidP="004866AC">
      <w:pPr>
        <w:numPr>
          <w:ilvl w:val="0"/>
          <w:numId w:val="24"/>
        </w:numPr>
        <w:tabs>
          <w:tab w:val="clear" w:pos="709"/>
          <w:tab w:val="left" w:pos="812"/>
        </w:tabs>
        <w:suppressAutoHyphens w:val="0"/>
        <w:spacing w:after="0" w:line="514" w:lineRule="exact"/>
        <w:ind w:left="780" w:hanging="38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анализ существующих методов плазмохимической переработки метана и углекислого газа;</w:t>
      </w:r>
    </w:p>
    <w:p w:rsidR="004866AC" w:rsidRPr="004866AC" w:rsidRDefault="004866AC" w:rsidP="004866AC">
      <w:pPr>
        <w:numPr>
          <w:ilvl w:val="0"/>
          <w:numId w:val="24"/>
        </w:numPr>
        <w:tabs>
          <w:tab w:val="clear" w:pos="709"/>
          <w:tab w:val="left" w:pos="812"/>
        </w:tabs>
        <w:suppressAutoHyphens w:val="0"/>
        <w:spacing w:after="0" w:line="514" w:lineRule="exact"/>
        <w:ind w:left="780" w:hanging="38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разработка конструкции плазменно-каталитического реактора, позволяющего эффективно превращать метан и углекислый газ в ценные продукты;</w:t>
      </w:r>
    </w:p>
    <w:p w:rsidR="004866AC" w:rsidRPr="004866AC" w:rsidRDefault="004866AC" w:rsidP="004866AC">
      <w:pPr>
        <w:numPr>
          <w:ilvl w:val="0"/>
          <w:numId w:val="24"/>
        </w:numPr>
        <w:tabs>
          <w:tab w:val="clear" w:pos="709"/>
          <w:tab w:val="left" w:pos="812"/>
        </w:tabs>
        <w:suppressAutoHyphens w:val="0"/>
        <w:spacing w:after="0" w:line="514" w:lineRule="exact"/>
        <w:ind w:left="780" w:hanging="38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исследование влияния параметров проведения процессов на выход и</w:t>
      </w:r>
    </w:p>
    <w:p w:rsidR="004866AC" w:rsidRPr="004866AC" w:rsidRDefault="004866AC" w:rsidP="004866AC">
      <w:pPr>
        <w:tabs>
          <w:tab w:val="clear" w:pos="709"/>
          <w:tab w:val="left" w:pos="6612"/>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состав продуктов переработки;</w:t>
      </w:r>
      <w:r w:rsidRPr="004866AC">
        <w:rPr>
          <w:rFonts w:ascii="Times New Roman" w:eastAsia="Times New Roman" w:hAnsi="Times New Roman" w:cs="Times New Roman"/>
          <w:color w:val="000000"/>
          <w:kern w:val="0"/>
          <w:sz w:val="28"/>
          <w:szCs w:val="28"/>
          <w:lang w:eastAsia="ru-RU" w:bidi="ru-RU"/>
        </w:rPr>
        <w:tab/>
        <w:t>'</w:t>
      </w:r>
    </w:p>
    <w:p w:rsidR="004866AC" w:rsidRPr="004866AC" w:rsidRDefault="004866AC" w:rsidP="004866AC">
      <w:pPr>
        <w:numPr>
          <w:ilvl w:val="0"/>
          <w:numId w:val="24"/>
        </w:numPr>
        <w:tabs>
          <w:tab w:val="clear" w:pos="709"/>
          <w:tab w:val="left" w:pos="812"/>
        </w:tabs>
        <w:suppressAutoHyphens w:val="0"/>
        <w:spacing w:after="0" w:line="514" w:lineRule="exact"/>
        <w:ind w:left="780" w:hanging="380"/>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выбор и исследование математической модели процессов конверсии метана и углекислого газа в плазме СВЧ-разряда.</w:t>
      </w:r>
    </w:p>
    <w:p w:rsidR="004866AC" w:rsidRPr="004866AC" w:rsidRDefault="004866AC" w:rsidP="004866AC">
      <w:pPr>
        <w:tabs>
          <w:tab w:val="clear" w:pos="709"/>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u w:val="single"/>
          <w:lang w:eastAsia="ru-RU" w:bidi="ru-RU"/>
        </w:rPr>
        <w:t>Научная новизна.</w:t>
      </w:r>
    </w:p>
    <w:p w:rsidR="004866AC" w:rsidRPr="004866AC" w:rsidRDefault="004866AC" w:rsidP="004866AC">
      <w:pPr>
        <w:numPr>
          <w:ilvl w:val="0"/>
          <w:numId w:val="25"/>
        </w:numPr>
        <w:tabs>
          <w:tab w:val="clear" w:pos="709"/>
          <w:tab w:val="left" w:pos="1214"/>
        </w:tabs>
        <w:suppressAutoHyphens w:val="0"/>
        <w:spacing w:after="0" w:line="514" w:lineRule="exact"/>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Выявлено каталитическое действие материала электрода на плазмохимический процесс углекислотной конверсии метана и показана возможность проведения плазмохимического и каталитического процесса в одном реакторе, путем эмиссии металла в газовую фазу.</w:t>
      </w:r>
    </w:p>
    <w:p w:rsidR="004866AC" w:rsidRPr="004866AC" w:rsidRDefault="004866AC" w:rsidP="004866AC">
      <w:pPr>
        <w:numPr>
          <w:ilvl w:val="0"/>
          <w:numId w:val="25"/>
        </w:numPr>
        <w:tabs>
          <w:tab w:val="clear" w:pos="709"/>
          <w:tab w:val="left" w:pos="1121"/>
        </w:tabs>
        <w:suppressAutoHyphens w:val="0"/>
        <w:spacing w:after="0" w:line="514" w:lineRule="exact"/>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Показана возможность конверсии углекислого газа в монооксид углерода и кислород в условиях СВЧ-разряда, выявлены лимитирующие стадии процесса.</w:t>
      </w:r>
    </w:p>
    <w:p w:rsidR="004866AC" w:rsidRPr="004866AC" w:rsidRDefault="004866AC" w:rsidP="004866AC">
      <w:pPr>
        <w:numPr>
          <w:ilvl w:val="0"/>
          <w:numId w:val="25"/>
        </w:numPr>
        <w:tabs>
          <w:tab w:val="clear" w:pos="709"/>
          <w:tab w:val="left" w:pos="1121"/>
        </w:tabs>
        <w:suppressAutoHyphens w:val="0"/>
        <w:spacing w:after="0" w:line="514" w:lineRule="exact"/>
        <w:jc w:val="left"/>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 xml:space="preserve">Выявлена возможность получения </w:t>
      </w:r>
      <w:r w:rsidRPr="004866AC">
        <w:rPr>
          <w:rFonts w:ascii="Times New Roman" w:eastAsia="Times New Roman" w:hAnsi="Times New Roman" w:cs="Times New Roman"/>
          <w:color w:val="000000"/>
          <w:kern w:val="0"/>
          <w:sz w:val="28"/>
          <w:szCs w:val="28"/>
          <w:lang w:val="uk-UA" w:eastAsia="uk-UA" w:bidi="uk-UA"/>
        </w:rPr>
        <w:t xml:space="preserve">ультрадисперсних </w:t>
      </w:r>
      <w:r w:rsidRPr="004866AC">
        <w:rPr>
          <w:rFonts w:ascii="Times New Roman" w:eastAsia="Times New Roman" w:hAnsi="Times New Roman" w:cs="Times New Roman"/>
          <w:color w:val="000000"/>
          <w:kern w:val="0"/>
          <w:sz w:val="28"/>
          <w:szCs w:val="28"/>
          <w:lang w:eastAsia="ru-RU" w:bidi="ru-RU"/>
        </w:rPr>
        <w:t>порошков оксидов металлов и сплавов в плазме СВЧ-разряда в присутствии углекислого газа.</w:t>
      </w:r>
    </w:p>
    <w:p w:rsidR="004866AC" w:rsidRPr="004866AC" w:rsidRDefault="004866AC" w:rsidP="004866AC">
      <w:pPr>
        <w:tabs>
          <w:tab w:val="clear" w:pos="709"/>
        </w:tabs>
        <w:suppressAutoHyphens w:val="0"/>
        <w:spacing w:after="0" w:line="514" w:lineRule="exact"/>
        <w:ind w:firstLine="76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u w:val="single"/>
          <w:lang w:eastAsia="ru-RU" w:bidi="ru-RU"/>
        </w:rPr>
        <w:t>Практическая ценность.</w:t>
      </w:r>
    </w:p>
    <w:p w:rsidR="004866AC" w:rsidRPr="004866AC" w:rsidRDefault="004866AC" w:rsidP="004866AC">
      <w:pPr>
        <w:tabs>
          <w:tab w:val="clear" w:pos="709"/>
        </w:tabs>
        <w:suppressAutoHyphens w:val="0"/>
        <w:spacing w:after="0" w:line="514" w:lineRule="exact"/>
        <w:ind w:firstLine="76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Разработана простая в изготовлении конструкция плазменно</w:t>
      </w:r>
      <w:r w:rsidRPr="004866AC">
        <w:rPr>
          <w:rFonts w:ascii="Times New Roman" w:eastAsia="Times New Roman" w:hAnsi="Times New Roman" w:cs="Times New Roman"/>
          <w:color w:val="000000"/>
          <w:kern w:val="0"/>
          <w:sz w:val="28"/>
          <w:szCs w:val="28"/>
          <w:lang w:eastAsia="ru-RU" w:bidi="ru-RU"/>
        </w:rPr>
        <w:softHyphen/>
        <w:t>каталитического реактора конверсии газов с низкой энерго- и материалоемкостью и большим ресурсом работы.</w:t>
      </w:r>
    </w:p>
    <w:p w:rsidR="004866AC" w:rsidRPr="004866AC" w:rsidRDefault="004866AC" w:rsidP="004866AC">
      <w:pPr>
        <w:tabs>
          <w:tab w:val="clear" w:pos="709"/>
        </w:tabs>
        <w:suppressAutoHyphens w:val="0"/>
        <w:spacing w:after="0" w:line="514" w:lineRule="exact"/>
        <w:ind w:firstLine="760"/>
        <w:rPr>
          <w:rFonts w:ascii="Times New Roman" w:eastAsia="Times New Roman" w:hAnsi="Times New Roman" w:cs="Times New Roman"/>
          <w:color w:val="000000"/>
          <w:kern w:val="0"/>
          <w:sz w:val="28"/>
          <w:szCs w:val="28"/>
          <w:lang w:eastAsia="ru-RU" w:bidi="ru-RU"/>
        </w:rPr>
      </w:pPr>
      <w:r w:rsidRPr="004866AC">
        <w:rPr>
          <w:rFonts w:ascii="Times New Roman" w:eastAsia="Times New Roman" w:hAnsi="Times New Roman" w:cs="Times New Roman"/>
          <w:color w:val="000000"/>
          <w:kern w:val="0"/>
          <w:sz w:val="28"/>
          <w:szCs w:val="28"/>
          <w:lang w:eastAsia="ru-RU" w:bidi="ru-RU"/>
        </w:rPr>
        <w:t>Полученные результаты легли в основу проекта технологической схемы и технического задания для опытно-конструкторских работ ГК № 02.516.11.6137 в рамках работ по Федеральной целевой программе "Исследования и разработки по приоритетным направлениям развития научно-технологического комплекса на 2007-2012 годы".</w:t>
      </w:r>
    </w:p>
    <w:p w:rsidR="004866AC" w:rsidRDefault="004866AC" w:rsidP="004866AC">
      <w:pPr>
        <w:rPr>
          <w:rFonts w:ascii="Arial Unicode MS" w:eastAsia="Arial Unicode MS" w:hAnsi="Arial Unicode MS" w:cs="Arial Unicode MS"/>
          <w:color w:val="000000"/>
          <w:kern w:val="0"/>
          <w:sz w:val="24"/>
          <w:szCs w:val="24"/>
          <w:lang w:eastAsia="ru-RU" w:bidi="ru-RU"/>
        </w:rPr>
      </w:pPr>
      <w:r w:rsidRPr="004866AC">
        <w:rPr>
          <w:rFonts w:ascii="Arial Unicode MS" w:eastAsia="Arial Unicode MS" w:hAnsi="Arial Unicode MS" w:cs="Arial Unicode MS"/>
          <w:color w:val="000000"/>
          <w:kern w:val="0"/>
          <w:sz w:val="24"/>
          <w:szCs w:val="24"/>
          <w:lang w:eastAsia="ru-RU" w:bidi="ru-RU"/>
        </w:rPr>
        <w:t>Разработан метод получения ультрадисперсных порошков на базе нанооксидов металлов, который может лечь в основу получения новых катализаторов процессов переработки нефти и нефтехимического синтеза.</w:t>
      </w:r>
    </w:p>
    <w:p w:rsidR="004866AC" w:rsidRDefault="004866AC" w:rsidP="004866AC">
      <w:pPr>
        <w:rPr>
          <w:rFonts w:ascii="Arial Unicode MS" w:eastAsia="Arial Unicode MS" w:hAnsi="Arial Unicode MS" w:cs="Arial Unicode MS"/>
          <w:color w:val="000000"/>
          <w:kern w:val="0"/>
          <w:sz w:val="24"/>
          <w:szCs w:val="24"/>
          <w:lang w:eastAsia="ru-RU" w:bidi="ru-RU"/>
        </w:rPr>
      </w:pPr>
    </w:p>
    <w:p w:rsidR="004866AC" w:rsidRDefault="004866AC" w:rsidP="004866AC">
      <w:pPr>
        <w:rPr>
          <w:rFonts w:ascii="Arial Unicode MS" w:eastAsia="Arial Unicode MS" w:hAnsi="Arial Unicode MS" w:cs="Arial Unicode MS"/>
          <w:color w:val="000000"/>
          <w:kern w:val="0"/>
          <w:sz w:val="24"/>
          <w:szCs w:val="24"/>
          <w:lang w:eastAsia="ru-RU" w:bidi="ru-RU"/>
        </w:rPr>
      </w:pPr>
    </w:p>
    <w:p w:rsidR="005B626E" w:rsidRPr="005B626E" w:rsidRDefault="005B626E" w:rsidP="005B626E">
      <w:pPr>
        <w:keepNext/>
        <w:keepLines/>
        <w:tabs>
          <w:tab w:val="clear" w:pos="709"/>
        </w:tabs>
        <w:suppressAutoHyphens w:val="0"/>
        <w:spacing w:after="442" w:line="320" w:lineRule="exact"/>
        <w:ind w:firstLine="0"/>
        <w:outlineLvl w:val="8"/>
        <w:rPr>
          <w:rFonts w:ascii="Times New Roman" w:eastAsia="Times New Roman" w:hAnsi="Times New Roman" w:cs="Times New Roman"/>
          <w:b/>
          <w:bCs/>
          <w:kern w:val="0"/>
          <w:sz w:val="32"/>
          <w:szCs w:val="32"/>
          <w:lang w:eastAsia="ru-RU" w:bidi="ru-RU"/>
        </w:rPr>
      </w:pPr>
      <w:bookmarkStart w:id="0" w:name="bookmark33"/>
      <w:r w:rsidRPr="005B626E">
        <w:rPr>
          <w:rFonts w:ascii="Times New Roman" w:eastAsia="Times New Roman" w:hAnsi="Times New Roman" w:cs="Times New Roman"/>
          <w:b/>
          <w:bCs/>
          <w:color w:val="000000"/>
          <w:kern w:val="0"/>
          <w:sz w:val="32"/>
          <w:szCs w:val="32"/>
          <w:lang w:eastAsia="ru-RU" w:bidi="ru-RU"/>
        </w:rPr>
        <w:t>Заключение</w:t>
      </w:r>
      <w:bookmarkEnd w:id="0"/>
    </w:p>
    <w:p w:rsidR="005B626E" w:rsidRPr="005B626E" w:rsidRDefault="005B626E" w:rsidP="005B626E">
      <w:pPr>
        <w:numPr>
          <w:ilvl w:val="0"/>
          <w:numId w:val="26"/>
        </w:numPr>
        <w:tabs>
          <w:tab w:val="clear" w:pos="709"/>
          <w:tab w:val="left" w:pos="1471"/>
        </w:tabs>
        <w:suppressAutoHyphens w:val="0"/>
        <w:spacing w:after="0" w:line="514" w:lineRule="exact"/>
        <w:ind w:firstLine="780"/>
        <w:jc w:val="left"/>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 xml:space="preserve">Данные литературного обзора и проведенных патентных исследований показывают, что существующие конструкции плазмотронов для плазмохимической конверсии газов обладают рядом недостатков: громоздкость, сложность технической реализации, невозможность введения катализаторов в зону конверсии газа и трудности масштабирования существующих конструкций конверсии газов в плазме. Существует необходимость в простых конструкциях СВЧ - плазмотронов позволяющих эффективно проводить процессы конверсии различных углеводородов и углекислого газа позволяющих </w:t>
      </w:r>
      <w:r w:rsidRPr="005B626E">
        <w:rPr>
          <w:rFonts w:ascii="Arial Unicode MS" w:eastAsia="Arial Unicode MS" w:hAnsi="Arial Unicode MS" w:cs="Arial Unicode MS"/>
          <w:color w:val="000000"/>
          <w:kern w:val="0"/>
          <w:sz w:val="24"/>
          <w:szCs w:val="24"/>
          <w:lang w:val="uk-UA" w:eastAsia="uk-UA" w:bidi="uk-UA"/>
        </w:rPr>
        <w:t xml:space="preserve">модульно </w:t>
      </w:r>
      <w:r w:rsidRPr="005B626E">
        <w:rPr>
          <w:rFonts w:ascii="Arial Unicode MS" w:eastAsia="Arial Unicode MS" w:hAnsi="Arial Unicode MS" w:cs="Arial Unicode MS"/>
          <w:color w:val="000000"/>
          <w:kern w:val="0"/>
          <w:sz w:val="24"/>
          <w:szCs w:val="24"/>
          <w:lang w:eastAsia="ru-RU" w:bidi="ru-RU"/>
        </w:rPr>
        <w:t>масштабировать процесс.</w:t>
      </w:r>
    </w:p>
    <w:p w:rsidR="005B626E" w:rsidRPr="005B626E" w:rsidRDefault="005B626E" w:rsidP="005B626E">
      <w:pPr>
        <w:tabs>
          <w:tab w:val="clear" w:pos="709"/>
        </w:tabs>
        <w:suppressAutoHyphens w:val="0"/>
        <w:spacing w:after="0" w:line="514" w:lineRule="exact"/>
        <w:ind w:firstLine="780"/>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Литературный обзор показал, что термодинамически не возможно вести процесс конверсии углекислого газа в классических каталитических реакторах. Наиболее эффективными являются разрядные СВЧ-системы.</w:t>
      </w:r>
    </w:p>
    <w:p w:rsidR="005B626E" w:rsidRPr="005B626E" w:rsidRDefault="005B626E" w:rsidP="005B626E">
      <w:pPr>
        <w:numPr>
          <w:ilvl w:val="0"/>
          <w:numId w:val="26"/>
        </w:numPr>
        <w:tabs>
          <w:tab w:val="clear" w:pos="709"/>
          <w:tab w:val="left" w:pos="1471"/>
        </w:tabs>
        <w:suppressAutoHyphens w:val="0"/>
        <w:spacing w:after="0" w:line="514" w:lineRule="exact"/>
        <w:ind w:firstLine="780"/>
        <w:jc w:val="left"/>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Исследование процесса углекислотной конверсии метана показало, что с увеличением доли углекислого газа в смеси при фиксированной вкладываемой мощности СВЧ-энергии снижается конверсия как углекислого газа с 50 до 18 %, так и метана с 60 до 30 %. Несмотря на это, происходит увеличение удельной производительности по синтез-газу на единицу мощности реактора. Основным побочным продуктом является вода содержание которой достигает 5 %.</w:t>
      </w:r>
    </w:p>
    <w:p w:rsidR="005B626E" w:rsidRPr="005B626E" w:rsidRDefault="005B626E" w:rsidP="005B626E">
      <w:pPr>
        <w:numPr>
          <w:ilvl w:val="0"/>
          <w:numId w:val="26"/>
        </w:numPr>
        <w:tabs>
          <w:tab w:val="clear" w:pos="709"/>
          <w:tab w:val="left" w:pos="1471"/>
          <w:tab w:val="left" w:pos="8129"/>
        </w:tabs>
        <w:suppressAutoHyphens w:val="0"/>
        <w:spacing w:after="0" w:line="514" w:lineRule="exact"/>
        <w:ind w:firstLine="780"/>
        <w:jc w:val="left"/>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Исследования процесса конверсии метана</w:t>
      </w:r>
      <w:r w:rsidRPr="005B626E">
        <w:rPr>
          <w:rFonts w:ascii="Arial Unicode MS" w:eastAsia="Arial Unicode MS" w:hAnsi="Arial Unicode MS" w:cs="Arial Unicode MS"/>
          <w:color w:val="000000"/>
          <w:kern w:val="0"/>
          <w:sz w:val="24"/>
          <w:szCs w:val="24"/>
          <w:lang w:eastAsia="ru-RU" w:bidi="ru-RU"/>
        </w:rPr>
        <w:tab/>
        <w:t>показывали</w:t>
      </w:r>
    </w:p>
    <w:p w:rsidR="005B626E" w:rsidRPr="005B626E" w:rsidRDefault="005B626E" w:rsidP="005B626E">
      <w:pPr>
        <w:tabs>
          <w:tab w:val="clear" w:pos="709"/>
        </w:tabs>
        <w:suppressAutoHyphens w:val="0"/>
        <w:spacing w:after="0" w:line="514" w:lineRule="exact"/>
        <w:ind w:firstLine="0"/>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возможности разработанной конструкции эффективно разлагать метан с конверсий 82 - 34 %. Основной трудностью для реализации процесса является образование углерода и невозможность его полного вывода из реакционной камеры.</w:t>
      </w:r>
    </w:p>
    <w:p w:rsidR="005B626E" w:rsidRPr="005B626E" w:rsidRDefault="005B626E" w:rsidP="005B626E">
      <w:pPr>
        <w:numPr>
          <w:ilvl w:val="0"/>
          <w:numId w:val="26"/>
        </w:numPr>
        <w:tabs>
          <w:tab w:val="clear" w:pos="709"/>
          <w:tab w:val="left" w:pos="1471"/>
        </w:tabs>
        <w:suppressAutoHyphens w:val="0"/>
        <w:spacing w:after="0" w:line="514" w:lineRule="exact"/>
        <w:ind w:firstLine="780"/>
        <w:jc w:val="left"/>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В условиях эксперимента по конверсии углекислого газа с СВЧ- разрядом наблюдается селективное образование из углекислого газа смеси моноксида углерода и кислорода с выходами 6-8 %. При увеличении содержания азота в смеси до 95 % конверсия углекислого газа значительно увеличивается с 4 до 14 %.</w:t>
      </w:r>
    </w:p>
    <w:p w:rsidR="005B626E" w:rsidRPr="005B626E" w:rsidRDefault="005B626E" w:rsidP="005B626E">
      <w:pPr>
        <w:numPr>
          <w:ilvl w:val="0"/>
          <w:numId w:val="26"/>
        </w:numPr>
        <w:tabs>
          <w:tab w:val="clear" w:pos="709"/>
          <w:tab w:val="left" w:pos="1496"/>
        </w:tabs>
        <w:suppressAutoHyphens w:val="0"/>
        <w:spacing w:after="0" w:line="514" w:lineRule="exact"/>
        <w:ind w:firstLine="780"/>
        <w:jc w:val="left"/>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Выявлено каталитическое действие материала электрода на плазмохимический процесс углекислотной конверсии метана и показана возможность проведения плазмохимического и каталитического процесса в одном реакторе. За счет введения катализатора в реактор конверсия метана увеличивается на 10-15 % абс., конверсия СО</w:t>
      </w:r>
      <w:r w:rsidRPr="005B626E">
        <w:rPr>
          <w:rFonts w:ascii="Times New Roman" w:eastAsia="Arial Unicode MS" w:hAnsi="Times New Roman" w:cs="Times New Roman"/>
          <w:color w:val="000000"/>
          <w:kern w:val="0"/>
          <w:sz w:val="28"/>
          <w:szCs w:val="28"/>
          <w:lang w:eastAsia="ru-RU" w:bidi="ru-RU"/>
        </w:rPr>
        <w:t>2</w:t>
      </w:r>
      <w:r w:rsidRPr="005B626E">
        <w:rPr>
          <w:rFonts w:ascii="Arial Unicode MS" w:eastAsia="Arial Unicode MS" w:hAnsi="Arial Unicode MS" w:cs="Arial Unicode MS"/>
          <w:color w:val="000000"/>
          <w:kern w:val="0"/>
          <w:sz w:val="24"/>
          <w:szCs w:val="24"/>
          <w:lang w:eastAsia="ru-RU" w:bidi="ru-RU"/>
        </w:rPr>
        <w:t xml:space="preserve"> на 3- 4 % абс.</w:t>
      </w:r>
    </w:p>
    <w:p w:rsidR="005B626E" w:rsidRPr="005B626E" w:rsidRDefault="005B626E" w:rsidP="005B626E">
      <w:pPr>
        <w:numPr>
          <w:ilvl w:val="0"/>
          <w:numId w:val="26"/>
        </w:numPr>
        <w:tabs>
          <w:tab w:val="clear" w:pos="709"/>
          <w:tab w:val="left" w:pos="1496"/>
        </w:tabs>
        <w:suppressAutoHyphens w:val="0"/>
        <w:spacing w:after="0" w:line="514" w:lineRule="exact"/>
        <w:ind w:firstLine="780"/>
        <w:jc w:val="left"/>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Показана возможность конверсии углекислого газа в монооксид углерода и кислород в условиях СВЧ-разряда. Выявлено, что лимитирующей стадией процесса является скорость охлаждения.</w:t>
      </w:r>
    </w:p>
    <w:p w:rsidR="005B626E" w:rsidRPr="005B626E" w:rsidRDefault="005B626E" w:rsidP="005B626E">
      <w:pPr>
        <w:numPr>
          <w:ilvl w:val="0"/>
          <w:numId w:val="26"/>
        </w:numPr>
        <w:tabs>
          <w:tab w:val="clear" w:pos="709"/>
          <w:tab w:val="left" w:pos="1496"/>
        </w:tabs>
        <w:suppressAutoHyphens w:val="0"/>
        <w:spacing w:after="0" w:line="514" w:lineRule="exact"/>
        <w:ind w:firstLine="780"/>
        <w:jc w:val="left"/>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Выявлена возможность получения ультрадисперсных порошков оксидов металлов и сплавов в плазме СВЧ-разряда в присутствии углекислого газа. Размеры получаемых УП колеблются от 20 до 120 нм.</w:t>
      </w:r>
    </w:p>
    <w:p w:rsidR="005B626E" w:rsidRPr="005B626E" w:rsidRDefault="005B626E" w:rsidP="005B626E">
      <w:pPr>
        <w:numPr>
          <w:ilvl w:val="0"/>
          <w:numId w:val="26"/>
        </w:numPr>
        <w:tabs>
          <w:tab w:val="clear" w:pos="709"/>
          <w:tab w:val="left" w:pos="1496"/>
        </w:tabs>
        <w:suppressAutoHyphens w:val="0"/>
        <w:spacing w:after="0" w:line="514" w:lineRule="exact"/>
        <w:ind w:firstLine="780"/>
        <w:jc w:val="left"/>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 xml:space="preserve">Разработана конструкция плазменно-каталитического реактора, позволяющая надежно генерировать плазменную струю вблизи внутреннего электрода в практически любых газах (аргон, углекислый газ, азот, воздух, углеводородные газы). Пробой газовой смеси осуществляется без внешних инициаторов. Плазменно-каталитический реактор, позволяет эффективно разлагать углекислый газ с конверсией 6 - 14 </w:t>
      </w:r>
      <w:r w:rsidRPr="005B626E">
        <w:rPr>
          <w:rFonts w:ascii="Times New Roman" w:eastAsia="Arial Unicode MS" w:hAnsi="Times New Roman" w:cs="Times New Roman"/>
          <w:i/>
          <w:iCs/>
          <w:color w:val="000000"/>
          <w:kern w:val="0"/>
          <w:sz w:val="28"/>
          <w:lang w:eastAsia="ru-RU" w:bidi="ru-RU"/>
        </w:rPr>
        <w:t>%</w:t>
      </w:r>
      <w:r w:rsidRPr="005B626E">
        <w:rPr>
          <w:rFonts w:ascii="Arial Unicode MS" w:eastAsia="Arial Unicode MS" w:hAnsi="Arial Unicode MS" w:cs="Arial Unicode MS"/>
          <w:color w:val="000000"/>
          <w:kern w:val="0"/>
          <w:sz w:val="24"/>
          <w:szCs w:val="24"/>
          <w:lang w:eastAsia="ru-RU" w:bidi="ru-RU"/>
        </w:rPr>
        <w:t xml:space="preserve"> и метан 30-60 %.</w:t>
      </w:r>
    </w:p>
    <w:p w:rsidR="005B626E" w:rsidRPr="005B626E" w:rsidRDefault="005B626E" w:rsidP="005B626E">
      <w:pPr>
        <w:numPr>
          <w:ilvl w:val="0"/>
          <w:numId w:val="26"/>
        </w:numPr>
        <w:tabs>
          <w:tab w:val="clear" w:pos="709"/>
          <w:tab w:val="left" w:pos="1496"/>
        </w:tabs>
        <w:suppressAutoHyphens w:val="0"/>
        <w:spacing w:after="0" w:line="514" w:lineRule="exact"/>
        <w:ind w:firstLine="780"/>
        <w:jc w:val="left"/>
        <w:rPr>
          <w:rFonts w:ascii="Arial Unicode MS" w:eastAsia="Arial Unicode MS" w:hAnsi="Arial Unicode MS" w:cs="Arial Unicode MS"/>
          <w:color w:val="000000"/>
          <w:kern w:val="0"/>
          <w:sz w:val="24"/>
          <w:szCs w:val="24"/>
          <w:lang w:eastAsia="ru-RU" w:bidi="ru-RU"/>
        </w:rPr>
      </w:pPr>
      <w:r w:rsidRPr="005B626E">
        <w:rPr>
          <w:rFonts w:ascii="Arial Unicode MS" w:eastAsia="Arial Unicode MS" w:hAnsi="Arial Unicode MS" w:cs="Arial Unicode MS"/>
          <w:color w:val="000000"/>
          <w:kern w:val="0"/>
          <w:sz w:val="24"/>
          <w:szCs w:val="24"/>
          <w:lang w:eastAsia="ru-RU" w:bidi="ru-RU"/>
        </w:rPr>
        <w:t>Выбранная модель термодинамически равновесного реактора позволяет адекватно описывать процесс углекислотной конверсии метана в плазме СВЧ-разряда разработанной конструкции. Побочным продуктом процесса является вода содержание которой в зависимости от содержания СО</w:t>
      </w:r>
      <w:r w:rsidRPr="005B626E">
        <w:rPr>
          <w:rFonts w:ascii="Times New Roman" w:eastAsia="Arial Unicode MS" w:hAnsi="Times New Roman" w:cs="Times New Roman"/>
          <w:color w:val="000000"/>
          <w:kern w:val="0"/>
          <w:sz w:val="28"/>
          <w:szCs w:val="28"/>
          <w:lang w:eastAsia="ru-RU" w:bidi="ru-RU"/>
        </w:rPr>
        <w:t>2</w:t>
      </w:r>
      <w:r w:rsidRPr="005B626E">
        <w:rPr>
          <w:rFonts w:ascii="Arial Unicode MS" w:eastAsia="Arial Unicode MS" w:hAnsi="Arial Unicode MS" w:cs="Arial Unicode MS"/>
          <w:color w:val="000000"/>
          <w:kern w:val="0"/>
          <w:sz w:val="24"/>
          <w:szCs w:val="24"/>
          <w:lang w:eastAsia="ru-RU" w:bidi="ru-RU"/>
        </w:rPr>
        <w:t xml:space="preserve"> в смеси варьируется от 2 до 6 %.</w:t>
      </w:r>
    </w:p>
    <w:p w:rsidR="005B626E" w:rsidRPr="005B626E" w:rsidRDefault="005B626E" w:rsidP="005B626E">
      <w:pPr>
        <w:numPr>
          <w:ilvl w:val="0"/>
          <w:numId w:val="26"/>
        </w:numPr>
        <w:tabs>
          <w:tab w:val="clear" w:pos="709"/>
          <w:tab w:val="left" w:pos="1496"/>
        </w:tabs>
        <w:suppressAutoHyphens w:val="0"/>
        <w:spacing w:after="0" w:line="514" w:lineRule="exact"/>
        <w:ind w:firstLine="780"/>
        <w:jc w:val="left"/>
        <w:rPr>
          <w:rFonts w:ascii="Arial Unicode MS" w:eastAsia="Arial Unicode MS" w:hAnsi="Arial Unicode MS" w:cs="Arial Unicode MS"/>
          <w:color w:val="000000"/>
          <w:kern w:val="0"/>
          <w:sz w:val="24"/>
          <w:szCs w:val="24"/>
          <w:lang w:eastAsia="ru-RU" w:bidi="ru-RU"/>
        </w:rPr>
        <w:sectPr w:rsidR="005B626E" w:rsidRPr="005B626E" w:rsidSect="005B626E">
          <w:type w:val="continuous"/>
          <w:pgSz w:w="11900" w:h="16840"/>
          <w:pgMar w:top="1299" w:right="515" w:bottom="1342" w:left="1703" w:header="0" w:footer="3" w:gutter="0"/>
          <w:cols w:space="720"/>
          <w:noEndnote/>
          <w:docGrid w:linePitch="360"/>
        </w:sectPr>
      </w:pPr>
      <w:r w:rsidRPr="005B626E">
        <w:rPr>
          <w:rFonts w:ascii="Arial Unicode MS" w:eastAsia="Arial Unicode MS" w:hAnsi="Arial Unicode MS" w:cs="Arial Unicode MS"/>
          <w:color w:val="000000"/>
          <w:kern w:val="0"/>
          <w:sz w:val="24"/>
          <w:szCs w:val="24"/>
          <w:lang w:eastAsia="ru-RU" w:bidi="ru-RU"/>
        </w:rPr>
        <w:t>Выбранная математическая модель процесса переработки СО</w:t>
      </w:r>
      <w:r w:rsidRPr="005B626E">
        <w:rPr>
          <w:rFonts w:ascii="Times New Roman" w:eastAsia="Arial Unicode MS" w:hAnsi="Times New Roman" w:cs="Times New Roman"/>
          <w:color w:val="000000"/>
          <w:kern w:val="0"/>
          <w:sz w:val="28"/>
          <w:szCs w:val="28"/>
          <w:lang w:eastAsia="ru-RU" w:bidi="ru-RU"/>
        </w:rPr>
        <w:t>2</w:t>
      </w:r>
      <w:r w:rsidRPr="005B626E">
        <w:rPr>
          <w:rFonts w:ascii="Arial Unicode MS" w:eastAsia="Arial Unicode MS" w:hAnsi="Arial Unicode MS" w:cs="Arial Unicode MS"/>
          <w:color w:val="000000"/>
          <w:kern w:val="0"/>
          <w:sz w:val="24"/>
          <w:szCs w:val="24"/>
          <w:lang w:eastAsia="ru-RU" w:bidi="ru-RU"/>
        </w:rPr>
        <w:t xml:space="preserve"> в СО и О</w:t>
      </w:r>
      <w:r w:rsidRPr="005B626E">
        <w:rPr>
          <w:rFonts w:ascii="Times New Roman" w:eastAsia="Arial Unicode MS" w:hAnsi="Times New Roman" w:cs="Times New Roman"/>
          <w:color w:val="000000"/>
          <w:kern w:val="0"/>
          <w:sz w:val="28"/>
          <w:szCs w:val="28"/>
          <w:lang w:eastAsia="ru-RU" w:bidi="ru-RU"/>
        </w:rPr>
        <w:t>2</w:t>
      </w:r>
      <w:r w:rsidRPr="005B626E">
        <w:rPr>
          <w:rFonts w:ascii="Arial Unicode MS" w:eastAsia="Arial Unicode MS" w:hAnsi="Arial Unicode MS" w:cs="Arial Unicode MS"/>
          <w:color w:val="000000"/>
          <w:kern w:val="0"/>
          <w:sz w:val="24"/>
          <w:szCs w:val="24"/>
          <w:lang w:eastAsia="ru-RU" w:bidi="ru-RU"/>
        </w:rPr>
        <w:t xml:space="preserve"> состоящая из последовательно соединенных термодинамически равновесного реактора и калориметрической бомбы, адекватно описывает процессы происходящие в плазменном факеле. Показано, что лимитирующей стадией является охлаждение образующихся интермедиатов. Оптимальной температурой проведения процесса является 3500-4000 К. Конверсия СО</w:t>
      </w:r>
      <w:r w:rsidRPr="005B626E">
        <w:rPr>
          <w:rFonts w:ascii="Times New Roman" w:eastAsia="Arial Unicode MS" w:hAnsi="Times New Roman" w:cs="Times New Roman"/>
          <w:color w:val="000000"/>
          <w:kern w:val="0"/>
          <w:sz w:val="28"/>
          <w:szCs w:val="28"/>
          <w:lang w:eastAsia="ru-RU" w:bidi="ru-RU"/>
        </w:rPr>
        <w:t>2</w:t>
      </w:r>
      <w:r w:rsidRPr="005B626E">
        <w:rPr>
          <w:rFonts w:ascii="Arial Unicode MS" w:eastAsia="Arial Unicode MS" w:hAnsi="Arial Unicode MS" w:cs="Arial Unicode MS"/>
          <w:color w:val="000000"/>
          <w:kern w:val="0"/>
          <w:sz w:val="24"/>
          <w:szCs w:val="24"/>
          <w:lang w:eastAsia="ru-RU" w:bidi="ru-RU"/>
        </w:rPr>
        <w:t xml:space="preserve"> 16 % и выше достигается при скоростях охлаждения более 105 К/с. При температурах интермедиатов от 2300 К до 1800 К конверсия СО</w:t>
      </w:r>
      <w:r w:rsidRPr="005B626E">
        <w:rPr>
          <w:rFonts w:ascii="Times New Roman" w:eastAsia="Arial Unicode MS" w:hAnsi="Times New Roman" w:cs="Times New Roman"/>
          <w:color w:val="000000"/>
          <w:kern w:val="0"/>
          <w:sz w:val="28"/>
          <w:szCs w:val="28"/>
          <w:lang w:eastAsia="ru-RU" w:bidi="ru-RU"/>
        </w:rPr>
        <w:t xml:space="preserve">2 </w:t>
      </w:r>
      <w:r w:rsidRPr="005B626E">
        <w:rPr>
          <w:rFonts w:ascii="Arial Unicode MS" w:eastAsia="Arial Unicode MS" w:hAnsi="Arial Unicode MS" w:cs="Arial Unicode MS"/>
          <w:color w:val="000000"/>
          <w:kern w:val="0"/>
          <w:sz w:val="24"/>
          <w:szCs w:val="24"/>
          <w:lang w:eastAsia="ru-RU" w:bidi="ru-RU"/>
        </w:rPr>
        <w:t>равнозначно зависит как от удельного энерговклада, так и от скорости охлаждения (не может превышать 15 %). При температурах интермедиатов ниже 1800 К конверсия СО</w:t>
      </w:r>
      <w:r w:rsidRPr="005B626E">
        <w:rPr>
          <w:rFonts w:ascii="Times New Roman" w:eastAsia="Arial Unicode MS" w:hAnsi="Times New Roman" w:cs="Times New Roman"/>
          <w:color w:val="000000"/>
          <w:kern w:val="0"/>
          <w:sz w:val="28"/>
          <w:szCs w:val="28"/>
          <w:lang w:eastAsia="ru-RU" w:bidi="ru-RU"/>
        </w:rPr>
        <w:t>2</w:t>
      </w:r>
      <w:r w:rsidRPr="005B626E">
        <w:rPr>
          <w:rFonts w:ascii="Arial Unicode MS" w:eastAsia="Arial Unicode MS" w:hAnsi="Arial Unicode MS" w:cs="Arial Unicode MS"/>
          <w:color w:val="000000"/>
          <w:kern w:val="0"/>
          <w:sz w:val="24"/>
          <w:szCs w:val="24"/>
          <w:lang w:eastAsia="ru-RU" w:bidi="ru-RU"/>
        </w:rPr>
        <w:t xml:space="preserve"> не превышает 2 %.</w:t>
      </w:r>
    </w:p>
    <w:p w:rsidR="004866AC" w:rsidRPr="004866AC" w:rsidRDefault="004866AC" w:rsidP="004866AC"/>
    <w:sectPr w:rsidR="004866AC" w:rsidRPr="004866AC"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5B626E" w:rsidRPr="005B626E">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746062">
      <w:rPr>
        <w:sz w:val="24"/>
        <w:szCs w:val="24"/>
        <w:lang w:bidi="ru-RU"/>
      </w:rPr>
      <w:pict>
        <v:shapetype id="_x0000_t202" coordsize="21600,21600" o:spt="202" path="m,l,21600r21600,l21600,xe">
          <v:stroke joinstyle="miter"/>
          <v:path gradientshapeok="t" o:connecttype="rect"/>
        </v:shapetype>
        <v:shape id="_x0000_s609853" type="#_x0000_t202" style="position:absolute;left:0;text-align:left;margin-left:148.25pt;margin-top:62.9pt;width:391.45pt;height:12.7pt;z-index:-251602944;mso-wrap-style:none;mso-wrap-distance-left:5pt;mso-wrap-distance-right:5pt;mso-position-horizontal-relative:page;mso-position-vertical-relative:page" wrapcoords="0 0" filled="f" stroked="f">
          <v:textbox style="mso-fit-shape-to-text:t" inset="0,0,0,0">
            <w:txbxContent>
              <w:p w:rsidR="004866AC" w:rsidRDefault="004866AC">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BF5C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8264E"/>
    <w:multiLevelType w:val="hybridMultilevel"/>
    <w:tmpl w:val="739A50BA"/>
    <w:lvl w:ilvl="0" w:tplc="C5BAE5D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050A7F0B"/>
    <w:multiLevelType w:val="multilevel"/>
    <w:tmpl w:val="376A5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59041E"/>
    <w:multiLevelType w:val="multilevel"/>
    <w:tmpl w:val="3334B7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040773"/>
    <w:multiLevelType w:val="multilevel"/>
    <w:tmpl w:val="EDD48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21430A"/>
    <w:multiLevelType w:val="multilevel"/>
    <w:tmpl w:val="45CAB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920F63"/>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7F11DBD"/>
    <w:multiLevelType w:val="hybridMultilevel"/>
    <w:tmpl w:val="18B64BB4"/>
    <w:lvl w:ilvl="0" w:tplc="C5BAE5D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8466F9E"/>
    <w:multiLevelType w:val="multilevel"/>
    <w:tmpl w:val="C180DE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603D80"/>
    <w:multiLevelType w:val="multilevel"/>
    <w:tmpl w:val="4A46BB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6354E4"/>
    <w:multiLevelType w:val="hybridMultilevel"/>
    <w:tmpl w:val="E49019D6"/>
    <w:lvl w:ilvl="0" w:tplc="C5BAE5D6">
      <w:start w:val="1"/>
      <w:numFmt w:val="bullet"/>
      <w:lvlText w:val="­"/>
      <w:lvlJc w:val="left"/>
      <w:pPr>
        <w:ind w:left="1080" w:hanging="360"/>
      </w:pPr>
      <w:rPr>
        <w:rFonts w:ascii="Courier New" w:hAnsi="Courier New"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399C5A3E"/>
    <w:multiLevelType w:val="multilevel"/>
    <w:tmpl w:val="8A2080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78181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3F705D3F"/>
    <w:multiLevelType w:val="multilevel"/>
    <w:tmpl w:val="14707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FA7116F"/>
    <w:multiLevelType w:val="multilevel"/>
    <w:tmpl w:val="029EA2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1B67283"/>
    <w:multiLevelType w:val="multilevel"/>
    <w:tmpl w:val="958484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B40FE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0">
    <w:nsid w:val="5F1E541A"/>
    <w:multiLevelType w:val="multilevel"/>
    <w:tmpl w:val="75FA7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8C7044"/>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nsid w:val="6AF32781"/>
    <w:multiLevelType w:val="multilevel"/>
    <w:tmpl w:val="79AE69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C7E6E2E"/>
    <w:multiLevelType w:val="multilevel"/>
    <w:tmpl w:val="6EA88C5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83"/>
  </w:num>
  <w:num w:numId="8">
    <w:abstractNumId w:val="71"/>
  </w:num>
  <w:num w:numId="9">
    <w:abstractNumId w:val="98"/>
  </w:num>
  <w:num w:numId="10">
    <w:abstractNumId w:val="101"/>
  </w:num>
  <w:num w:numId="11">
    <w:abstractNumId w:val="73"/>
  </w:num>
  <w:num w:numId="12">
    <w:abstractNumId w:val="88"/>
  </w:num>
  <w:num w:numId="13">
    <w:abstractNumId w:val="92"/>
  </w:num>
  <w:num w:numId="14">
    <w:abstractNumId w:val="90"/>
  </w:num>
  <w:num w:numId="15">
    <w:abstractNumId w:val="96"/>
  </w:num>
  <w:num w:numId="16">
    <w:abstractNumId w:val="97"/>
  </w:num>
  <w:num w:numId="17">
    <w:abstractNumId w:val="93"/>
  </w:num>
  <w:num w:numId="18">
    <w:abstractNumId w:val="74"/>
  </w:num>
  <w:num w:numId="19">
    <w:abstractNumId w:val="78"/>
  </w:num>
  <w:num w:numId="20">
    <w:abstractNumId w:val="89"/>
  </w:num>
  <w:num w:numId="21">
    <w:abstractNumId w:val="76"/>
  </w:num>
  <w:num w:numId="22">
    <w:abstractNumId w:val="102"/>
  </w:num>
  <w:num w:numId="23">
    <w:abstractNumId w:val="103"/>
  </w:num>
  <w:num w:numId="24">
    <w:abstractNumId w:val="95"/>
  </w:num>
  <w:num w:numId="25">
    <w:abstractNumId w:val="80"/>
  </w:num>
  <w:num w:numId="26">
    <w:abstractNumId w:val="10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CE054-DEC5-4A8B-872C-5ECF6877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2996</TotalTime>
  <Pages>12</Pages>
  <Words>2309</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231</cp:revision>
  <cp:lastPrinted>2009-02-06T05:36:00Z</cp:lastPrinted>
  <dcterms:created xsi:type="dcterms:W3CDTF">2021-02-16T19:26:00Z</dcterms:created>
  <dcterms:modified xsi:type="dcterms:W3CDTF">2021-02-26T19:18:00Z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