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0A33"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Яковлев, Михаил Алексеевич.</w:t>
      </w:r>
    </w:p>
    <w:p w14:paraId="21D0295C"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 xml:space="preserve">Пограничный электронный слой и образование плотной приповерхностной плазмы при импульсном лазерном </w:t>
      </w:r>
      <w:proofErr w:type="gramStart"/>
      <w:r w:rsidRPr="000D6486">
        <w:rPr>
          <w:rFonts w:ascii="Helvetica" w:eastAsia="Symbol" w:hAnsi="Helvetica" w:cs="Helvetica"/>
          <w:b/>
          <w:bCs/>
          <w:color w:val="222222"/>
          <w:kern w:val="0"/>
          <w:sz w:val="21"/>
          <w:szCs w:val="21"/>
          <w:lang w:eastAsia="ru-RU"/>
        </w:rPr>
        <w:t>воздействии :</w:t>
      </w:r>
      <w:proofErr w:type="gramEnd"/>
      <w:r w:rsidRPr="000D6486">
        <w:rPr>
          <w:rFonts w:ascii="Helvetica" w:eastAsia="Symbol" w:hAnsi="Helvetica" w:cs="Helvetica"/>
          <w:b/>
          <w:bCs/>
          <w:color w:val="222222"/>
          <w:kern w:val="0"/>
          <w:sz w:val="21"/>
          <w:szCs w:val="21"/>
          <w:lang w:eastAsia="ru-RU"/>
        </w:rPr>
        <w:t xml:space="preserve"> диссертация ... доктора физико-математических наук : 01.04.08. - Москва, 2000. - 253 </w:t>
      </w:r>
      <w:proofErr w:type="gramStart"/>
      <w:r w:rsidRPr="000D6486">
        <w:rPr>
          <w:rFonts w:ascii="Helvetica" w:eastAsia="Symbol" w:hAnsi="Helvetica" w:cs="Helvetica"/>
          <w:b/>
          <w:bCs/>
          <w:color w:val="222222"/>
          <w:kern w:val="0"/>
          <w:sz w:val="21"/>
          <w:szCs w:val="21"/>
          <w:lang w:eastAsia="ru-RU"/>
        </w:rPr>
        <w:t>с. :</w:t>
      </w:r>
      <w:proofErr w:type="gramEnd"/>
      <w:r w:rsidRPr="000D6486">
        <w:rPr>
          <w:rFonts w:ascii="Helvetica" w:eastAsia="Symbol" w:hAnsi="Helvetica" w:cs="Helvetica"/>
          <w:b/>
          <w:bCs/>
          <w:color w:val="222222"/>
          <w:kern w:val="0"/>
          <w:sz w:val="21"/>
          <w:szCs w:val="21"/>
          <w:lang w:eastAsia="ru-RU"/>
        </w:rPr>
        <w:t xml:space="preserve"> ил.</w:t>
      </w:r>
    </w:p>
    <w:p w14:paraId="49CF784D"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 xml:space="preserve">Оглавление </w:t>
      </w:r>
      <w:proofErr w:type="spellStart"/>
      <w:r w:rsidRPr="000D6486">
        <w:rPr>
          <w:rFonts w:ascii="Helvetica" w:eastAsia="Symbol" w:hAnsi="Helvetica" w:cs="Helvetica"/>
          <w:b/>
          <w:bCs/>
          <w:color w:val="222222"/>
          <w:kern w:val="0"/>
          <w:sz w:val="21"/>
          <w:szCs w:val="21"/>
          <w:lang w:eastAsia="ru-RU"/>
        </w:rPr>
        <w:t>диссертациидоктор</w:t>
      </w:r>
      <w:proofErr w:type="spellEnd"/>
      <w:r w:rsidRPr="000D6486">
        <w:rPr>
          <w:rFonts w:ascii="Helvetica" w:eastAsia="Symbol" w:hAnsi="Helvetica" w:cs="Helvetica"/>
          <w:b/>
          <w:bCs/>
          <w:color w:val="222222"/>
          <w:kern w:val="0"/>
          <w:sz w:val="21"/>
          <w:szCs w:val="21"/>
          <w:lang w:eastAsia="ru-RU"/>
        </w:rPr>
        <w:t xml:space="preserve"> физико-математических наук Яковлев, Михаил Алексеевич</w:t>
      </w:r>
    </w:p>
    <w:p w14:paraId="3746FF8F"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ВВЕДЕНИЕ.</w:t>
      </w:r>
    </w:p>
    <w:p w14:paraId="39C6E5C5"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 ФИЗИЧЕСКАЯ МОДЕЛЬ ПОГРАНИЧНОГО ЭЛЕКТРОННОГО СЛОЯ</w:t>
      </w:r>
    </w:p>
    <w:p w14:paraId="1E6981B9"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1.1 ВЛИЯНИЕ ПОГРАНИЧНОГО ЭЛЕКТРОННОГО СЛОЯ НА ФИЗИЧЕСКИЕ ПРОЦЕССЫ ВБЛИЗИ ПРОВОДЯЩЕЙ ПОВЕРХНОСТИ.</w:t>
      </w:r>
    </w:p>
    <w:p w14:paraId="50A250CD"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1.2 Пространственное распределение электронов в пограничном слое</w:t>
      </w:r>
    </w:p>
    <w:p w14:paraId="7E02A3F5"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1.2.1 Распределение электронов, образующих идеальную систему.</w:t>
      </w:r>
    </w:p>
    <w:p w14:paraId="4658E5E4"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1.2.2 Распределение электронов, образующих неидеальную систему.</w:t>
      </w:r>
    </w:p>
    <w:p w14:paraId="5B782748"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1.3 Пространственное распределение электронов в неизотермическом пограничном слое.</w:t>
      </w:r>
    </w:p>
    <w:p w14:paraId="2B87CBA0"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1.3.1 Пространственное распределение электронов в неизотермическом пограничном слое с линейной теплопроводностью.</w:t>
      </w:r>
    </w:p>
    <w:p w14:paraId="139B8422"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1.3.2 Пространственное распределение электронов в неизотермическом пограничном слое с нелинейной теплопроводностью.</w:t>
      </w:r>
    </w:p>
    <w:p w14:paraId="5028B902"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1.4 Коллективные процессы, протекающие в пограничном электронном слое.</w:t>
      </w:r>
    </w:p>
    <w:p w14:paraId="454E6575"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1.4.1 Моделирование возмущений в пограничном слое идеальных электронов.</w:t>
      </w:r>
    </w:p>
    <w:p w14:paraId="6B970A46"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1.4.2 Моделирование возмущений в пограничном слое неидеальных электронов</w:t>
      </w:r>
    </w:p>
    <w:p w14:paraId="1C72184B"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1.5 Некоторые физические особенности пограничного электронного слоя</w:t>
      </w:r>
    </w:p>
    <w:p w14:paraId="601AA845"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2 СТАЦИОНАРНЫЕ ПРОЦЕССЫ В ПОГРАНИЧНОМ ЭЛЕКТРОННОМ СЛОЕ</w:t>
      </w:r>
    </w:p>
    <w:p w14:paraId="79B653A7"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2.1 Стационарная продольная проводимость в случае идеальной электронной компоненты.</w:t>
      </w:r>
    </w:p>
    <w:p w14:paraId="62B41FC8"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2.2 Стационарная продольная проводимость в случае неидеальной электронной компоненты</w:t>
      </w:r>
    </w:p>
    <w:p w14:paraId="33342E13"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3 ВЗАИМОДЕЙСТВИЕ ЭЛЕКТРОМАГНИТНОГО</w:t>
      </w:r>
    </w:p>
    <w:p w14:paraId="73D85063"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ИЗЛУЧЕНИЯ С ПОГРАНИЧНЫМ СЛОЕМ ЭЛЕКТРОНОВ</w:t>
      </w:r>
    </w:p>
    <w:p w14:paraId="4C90DCBA"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3.1 Взаимодействие электромагнитного излучения с электронами пограничного слоя в отсутствие внешнего магнитного поля</w:t>
      </w:r>
    </w:p>
    <w:p w14:paraId="6C70A1A9"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3.2 Взаимодействие электромагнитного излучения с электронами пограничного слоя при наличии внешнего магнитного поля</w:t>
      </w:r>
    </w:p>
    <w:p w14:paraId="37F6C549"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4 ВЛИЯНИЕ ПОГРАНИЧНОГО ЭЛЕКТРОННОГО</w:t>
      </w:r>
    </w:p>
    <w:p w14:paraId="10FB42C9"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СЛОЯ НА БЫСТРУЮ ИОНИЗАЦИЮ ГАЗА У</w:t>
      </w:r>
    </w:p>
    <w:p w14:paraId="123DD484"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lastRenderedPageBreak/>
        <w:t>ПОВЕРХНОСТИ ОБЛУЧАЕМОЙ МЕТАЛЛИЧЕСКОЙ МИШЕНИ</w:t>
      </w:r>
    </w:p>
    <w:p w14:paraId="690E87F8"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4.1 Постановка задачи и математическая модель</w:t>
      </w:r>
    </w:p>
    <w:p w14:paraId="6D8321E3"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4.2 Результаты численных расчетов и их обсуждение</w:t>
      </w:r>
    </w:p>
    <w:p w14:paraId="5AB7F7C6"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5 ВЛИЯНИЕ ФАКТОРА НЕИДЕАЛЬНОСТИ НА ЭЛЕКТРОФИЗИЧЕСКИЕ СВОЙСТВА ПИКОСЕ</w:t>
      </w:r>
    </w:p>
    <w:p w14:paraId="5EA95FF0"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КУНДНОЙ ЛАЗЕРНОЙ ПЛАЗМЫ</w:t>
      </w:r>
    </w:p>
    <w:p w14:paraId="22D26171"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 xml:space="preserve">5.1 Физическая природа фактора </w:t>
      </w:r>
      <w:proofErr w:type="spellStart"/>
      <w:r w:rsidRPr="000D6486">
        <w:rPr>
          <w:rFonts w:ascii="Helvetica" w:eastAsia="Symbol" w:hAnsi="Helvetica" w:cs="Helvetica"/>
          <w:b/>
          <w:bCs/>
          <w:color w:val="222222"/>
          <w:kern w:val="0"/>
          <w:sz w:val="21"/>
          <w:szCs w:val="21"/>
          <w:lang w:eastAsia="ru-RU"/>
        </w:rPr>
        <w:t>неидеальности</w:t>
      </w:r>
      <w:proofErr w:type="spellEnd"/>
      <w:r w:rsidRPr="000D6486">
        <w:rPr>
          <w:rFonts w:ascii="Helvetica" w:eastAsia="Symbol" w:hAnsi="Helvetica" w:cs="Helvetica"/>
          <w:b/>
          <w:bCs/>
          <w:color w:val="222222"/>
          <w:kern w:val="0"/>
          <w:sz w:val="21"/>
          <w:szCs w:val="21"/>
          <w:lang w:eastAsia="ru-RU"/>
        </w:rPr>
        <w:t xml:space="preserve"> в условиях пикосекундной лазерной плазмы.</w:t>
      </w:r>
    </w:p>
    <w:p w14:paraId="7BF0EB10"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 xml:space="preserve">5.1.1 Поляризационный механизм фактора </w:t>
      </w:r>
      <w:proofErr w:type="spellStart"/>
      <w:r w:rsidRPr="000D6486">
        <w:rPr>
          <w:rFonts w:ascii="Helvetica" w:eastAsia="Symbol" w:hAnsi="Helvetica" w:cs="Helvetica"/>
          <w:b/>
          <w:bCs/>
          <w:color w:val="222222"/>
          <w:kern w:val="0"/>
          <w:sz w:val="21"/>
          <w:szCs w:val="21"/>
          <w:lang w:eastAsia="ru-RU"/>
        </w:rPr>
        <w:t>неидеальности</w:t>
      </w:r>
      <w:proofErr w:type="spellEnd"/>
    </w:p>
    <w:p w14:paraId="6476BBCC"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 xml:space="preserve">5.1.2 Обменный механизм фактора </w:t>
      </w:r>
      <w:proofErr w:type="spellStart"/>
      <w:r w:rsidRPr="000D6486">
        <w:rPr>
          <w:rFonts w:ascii="Helvetica" w:eastAsia="Symbol" w:hAnsi="Helvetica" w:cs="Helvetica"/>
          <w:b/>
          <w:bCs/>
          <w:color w:val="222222"/>
          <w:kern w:val="0"/>
          <w:sz w:val="21"/>
          <w:szCs w:val="21"/>
          <w:lang w:eastAsia="ru-RU"/>
        </w:rPr>
        <w:t>неидеальности</w:t>
      </w:r>
      <w:proofErr w:type="spellEnd"/>
    </w:p>
    <w:p w14:paraId="3A0F6C08" w14:textId="77777777" w:rsidR="000D6486" w:rsidRPr="000D6486" w:rsidRDefault="000D6486" w:rsidP="000D6486">
      <w:pPr>
        <w:rPr>
          <w:rFonts w:ascii="Helvetica" w:eastAsia="Symbol" w:hAnsi="Helvetica" w:cs="Helvetica"/>
          <w:b/>
          <w:bCs/>
          <w:color w:val="222222"/>
          <w:kern w:val="0"/>
          <w:sz w:val="21"/>
          <w:szCs w:val="21"/>
          <w:lang w:eastAsia="ru-RU"/>
        </w:rPr>
      </w:pPr>
      <w:r w:rsidRPr="000D6486">
        <w:rPr>
          <w:rFonts w:ascii="Helvetica" w:eastAsia="Symbol" w:hAnsi="Helvetica" w:cs="Helvetica"/>
          <w:b/>
          <w:bCs/>
          <w:color w:val="222222"/>
          <w:kern w:val="0"/>
          <w:sz w:val="21"/>
          <w:szCs w:val="21"/>
          <w:lang w:eastAsia="ru-RU"/>
        </w:rPr>
        <w:t xml:space="preserve">5.2 Влияние фактора </w:t>
      </w:r>
      <w:proofErr w:type="spellStart"/>
      <w:r w:rsidRPr="000D6486">
        <w:rPr>
          <w:rFonts w:ascii="Helvetica" w:eastAsia="Symbol" w:hAnsi="Helvetica" w:cs="Helvetica"/>
          <w:b/>
          <w:bCs/>
          <w:color w:val="222222"/>
          <w:kern w:val="0"/>
          <w:sz w:val="21"/>
          <w:szCs w:val="21"/>
          <w:lang w:eastAsia="ru-RU"/>
        </w:rPr>
        <w:t>неидеальности</w:t>
      </w:r>
      <w:proofErr w:type="spellEnd"/>
      <w:r w:rsidRPr="000D6486">
        <w:rPr>
          <w:rFonts w:ascii="Helvetica" w:eastAsia="Symbol" w:hAnsi="Helvetica" w:cs="Helvetica"/>
          <w:b/>
          <w:bCs/>
          <w:color w:val="222222"/>
          <w:kern w:val="0"/>
          <w:sz w:val="21"/>
          <w:szCs w:val="21"/>
          <w:lang w:eastAsia="ru-RU"/>
        </w:rPr>
        <w:t xml:space="preserve"> на процесс образования пикосекундной лазерной плазмы.</w:t>
      </w:r>
    </w:p>
    <w:p w14:paraId="3869883D" w14:textId="38BB60FF" w:rsidR="00F11235" w:rsidRPr="000D6486" w:rsidRDefault="00F11235" w:rsidP="000D6486"/>
    <w:sectPr w:rsidR="00F11235" w:rsidRPr="000D64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F4D3" w14:textId="77777777" w:rsidR="00604BCE" w:rsidRDefault="00604BCE">
      <w:pPr>
        <w:spacing w:after="0" w:line="240" w:lineRule="auto"/>
      </w:pPr>
      <w:r>
        <w:separator/>
      </w:r>
    </w:p>
  </w:endnote>
  <w:endnote w:type="continuationSeparator" w:id="0">
    <w:p w14:paraId="44264B45" w14:textId="77777777" w:rsidR="00604BCE" w:rsidRDefault="0060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23B6" w14:textId="77777777" w:rsidR="00604BCE" w:rsidRDefault="00604BCE"/>
    <w:p w14:paraId="3BDCD0AA" w14:textId="77777777" w:rsidR="00604BCE" w:rsidRDefault="00604BCE"/>
    <w:p w14:paraId="213DD18B" w14:textId="77777777" w:rsidR="00604BCE" w:rsidRDefault="00604BCE"/>
    <w:p w14:paraId="5B9C756C" w14:textId="77777777" w:rsidR="00604BCE" w:rsidRDefault="00604BCE"/>
    <w:p w14:paraId="1C51855B" w14:textId="77777777" w:rsidR="00604BCE" w:rsidRDefault="00604BCE"/>
    <w:p w14:paraId="7E75B4B8" w14:textId="77777777" w:rsidR="00604BCE" w:rsidRDefault="00604BCE"/>
    <w:p w14:paraId="04A2EDAF" w14:textId="77777777" w:rsidR="00604BCE" w:rsidRDefault="00604B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56C544" wp14:editId="33DACC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D82A2" w14:textId="77777777" w:rsidR="00604BCE" w:rsidRDefault="00604B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56C5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DD82A2" w14:textId="77777777" w:rsidR="00604BCE" w:rsidRDefault="00604B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850958" w14:textId="77777777" w:rsidR="00604BCE" w:rsidRDefault="00604BCE"/>
    <w:p w14:paraId="7FC46CB3" w14:textId="77777777" w:rsidR="00604BCE" w:rsidRDefault="00604BCE"/>
    <w:p w14:paraId="2D8B196C" w14:textId="77777777" w:rsidR="00604BCE" w:rsidRDefault="00604B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F44017" wp14:editId="144BA1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A8983" w14:textId="77777777" w:rsidR="00604BCE" w:rsidRDefault="00604BCE"/>
                          <w:p w14:paraId="4A1A417A" w14:textId="77777777" w:rsidR="00604BCE" w:rsidRDefault="00604B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F440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1A8983" w14:textId="77777777" w:rsidR="00604BCE" w:rsidRDefault="00604BCE"/>
                    <w:p w14:paraId="4A1A417A" w14:textId="77777777" w:rsidR="00604BCE" w:rsidRDefault="00604B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5B0A97" w14:textId="77777777" w:rsidR="00604BCE" w:rsidRDefault="00604BCE"/>
    <w:p w14:paraId="5BB23233" w14:textId="77777777" w:rsidR="00604BCE" w:rsidRDefault="00604BCE">
      <w:pPr>
        <w:rPr>
          <w:sz w:val="2"/>
          <w:szCs w:val="2"/>
        </w:rPr>
      </w:pPr>
    </w:p>
    <w:p w14:paraId="5E3CA538" w14:textId="77777777" w:rsidR="00604BCE" w:rsidRDefault="00604BCE"/>
    <w:p w14:paraId="579B3540" w14:textId="77777777" w:rsidR="00604BCE" w:rsidRDefault="00604BCE">
      <w:pPr>
        <w:spacing w:after="0" w:line="240" w:lineRule="auto"/>
      </w:pPr>
    </w:p>
  </w:footnote>
  <w:footnote w:type="continuationSeparator" w:id="0">
    <w:p w14:paraId="3FEB007E" w14:textId="77777777" w:rsidR="00604BCE" w:rsidRDefault="00604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BCE"/>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168861</TotalTime>
  <Pages>2</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5344</cp:revision>
  <cp:lastPrinted>2009-02-06T05:36:00Z</cp:lastPrinted>
  <dcterms:created xsi:type="dcterms:W3CDTF">2024-01-07T13:43:00Z</dcterms:created>
  <dcterms:modified xsi:type="dcterms:W3CDTF">2025-09-24T11:36:00Z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