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B1A0E2E" w:rsidR="007F377F" w:rsidRPr="00947022" w:rsidRDefault="00947022" w:rsidP="00947022">
      <w:r>
        <w:t>Стрельченко Анатолій Миколайович, асистент вихователя Ліцею №15 м. Житомир. Назва дисертації: «Адміністративно-правове забезпечення використання засобів індивідуального бронезахисту цивільним населенням». Шифр та назва спеціальності – 12.00.07 – адміністративне право та процес; фінансове право; інформаційне право. Спецрада Д 26.007.03 Національної академії внутрішніх справ, МВС України (03035, м. Київ, площа Солом’янська, 1; тел. (044) 246-94-91). Науковий керівник: доктор юридичних наук, професор, Сербин Руслан Андрійович, начальник Головного управління Національної поліції в Луганській області. Офіційні опоненти: доктор юридичних наук Воронятніков Олександр Олександрович, професор кафедри публічного та міжнародного права Київського національного економічного університету імені Вадима Гетьмана; кандидат юридичних наук, доцент Гуржій Анна Валеріївна, доцент кафедри адміністративного, фінансового та інформаційного права Державного торговельно-економічного університету.</w:t>
      </w:r>
    </w:p>
    <w:sectPr w:rsidR="007F377F" w:rsidRPr="009470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F947" w14:textId="77777777" w:rsidR="001B5FFD" w:rsidRDefault="001B5FFD">
      <w:pPr>
        <w:spacing w:after="0" w:line="240" w:lineRule="auto"/>
      </w:pPr>
      <w:r>
        <w:separator/>
      </w:r>
    </w:p>
  </w:endnote>
  <w:endnote w:type="continuationSeparator" w:id="0">
    <w:p w14:paraId="61E8BE11" w14:textId="77777777" w:rsidR="001B5FFD" w:rsidRDefault="001B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0A1F" w14:textId="77777777" w:rsidR="001B5FFD" w:rsidRDefault="001B5FFD">
      <w:pPr>
        <w:spacing w:after="0" w:line="240" w:lineRule="auto"/>
      </w:pPr>
      <w:r>
        <w:separator/>
      </w:r>
    </w:p>
  </w:footnote>
  <w:footnote w:type="continuationSeparator" w:id="0">
    <w:p w14:paraId="6EAB4206" w14:textId="77777777" w:rsidR="001B5FFD" w:rsidRDefault="001B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F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5FFD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2775</cp:revision>
  <dcterms:created xsi:type="dcterms:W3CDTF">2024-06-20T08:51:00Z</dcterms:created>
  <dcterms:modified xsi:type="dcterms:W3CDTF">2025-01-04T19:05:00Z</dcterms:modified>
  <cp:category/>
</cp:coreProperties>
</file>