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95508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 xml:space="preserve">Тарасова Ольга Александровна. Методика обучения трехмерному компьютерному моделированию в курсе информатики профильной школы :  </w:t>
      </w:r>
      <w:proofErr w:type="spellStart"/>
      <w:r w:rsidRPr="00D90C08">
        <w:rPr>
          <w:rStyle w:val="3"/>
          <w:color w:val="000000"/>
        </w:rPr>
        <w:t>Дис</w:t>
      </w:r>
      <w:proofErr w:type="spellEnd"/>
      <w:r w:rsidRPr="00D90C08">
        <w:rPr>
          <w:rStyle w:val="3"/>
          <w:color w:val="000000"/>
        </w:rPr>
        <w:t xml:space="preserve">. ... канд. пед. наук : 13.00.02 СПб., 2005 226 с. РГБ ОД, 61:06-13/1941 </w:t>
      </w:r>
    </w:p>
    <w:p w14:paraId="572FC6B5" w14:textId="77777777" w:rsidR="00D90C08" w:rsidRPr="00D90C08" w:rsidRDefault="00D90C08" w:rsidP="00D90C08">
      <w:pPr>
        <w:rPr>
          <w:rStyle w:val="3"/>
          <w:color w:val="000000"/>
        </w:rPr>
      </w:pPr>
    </w:p>
    <w:p w14:paraId="5EE6ED70" w14:textId="77777777" w:rsidR="00D90C08" w:rsidRPr="00D90C08" w:rsidRDefault="00D90C08" w:rsidP="00D90C08">
      <w:pPr>
        <w:rPr>
          <w:rStyle w:val="3"/>
          <w:color w:val="000000"/>
        </w:rPr>
      </w:pPr>
    </w:p>
    <w:p w14:paraId="5C2FB9CD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РОССИЙСКИЙ ГОСУДАРСТВЕННЫЙ ПЕДАГОГИЧЕСКИЙ УНИВЕРСИТЕТ</w:t>
      </w:r>
    </w:p>
    <w:p w14:paraId="2DF7DEB1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ИМЕНИ А.И.ГЕРЦЕНА.</w:t>
      </w:r>
    </w:p>
    <w:p w14:paraId="1926F163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На правах рукописи</w:t>
      </w:r>
    </w:p>
    <w:p w14:paraId="06072894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ТАРАСОВА Ольга Александровна</w:t>
      </w:r>
    </w:p>
    <w:p w14:paraId="5BAC5F6D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МЕТОДИКА ОБУЧЕНИЯ ТРЕХМЕРНОМУ КОМПЬЮТЕРНОМУ МОДЕЛИРОВАНИЮ В КУРСЕ ИНФОРМАТИКИ ПРОФИЛЬНОЙ ШКОЛЫ</w:t>
      </w:r>
    </w:p>
    <w:p w14:paraId="7ED5B222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13.00.02 - теория и методика обучения и воспитания</w:t>
      </w:r>
    </w:p>
    <w:p w14:paraId="671FC4E0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(информатика, уровень общего образования)</w:t>
      </w:r>
    </w:p>
    <w:p w14:paraId="48D0AF66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Диссертация</w:t>
      </w:r>
    </w:p>
    <w:p w14:paraId="08E5B6B9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на соискание ученой степени</w:t>
      </w:r>
    </w:p>
    <w:p w14:paraId="6F9F8270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кандидата педагогических наук</w:t>
      </w:r>
    </w:p>
    <w:p w14:paraId="555BFB79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 xml:space="preserve">Научный руководитель: доктор педагогических наук, </w:t>
      </w:r>
      <w:proofErr w:type="spellStart"/>
      <w:r w:rsidRPr="00D90C08">
        <w:rPr>
          <w:rStyle w:val="3"/>
          <w:color w:val="000000"/>
        </w:rPr>
        <w:t>И.В.Симонова</w:t>
      </w:r>
      <w:proofErr w:type="spellEnd"/>
    </w:p>
    <w:p w14:paraId="44CB234E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Санкт-Петербург - 2005 </w:t>
      </w:r>
    </w:p>
    <w:p w14:paraId="401632B7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ОГЛАВЛЕНИЕ</w:t>
      </w:r>
    </w:p>
    <w:p w14:paraId="2EA465FB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ВВЕДЕНИЕ</w:t>
      </w:r>
      <w:r w:rsidRPr="00D90C08">
        <w:rPr>
          <w:rStyle w:val="3"/>
          <w:color w:val="000000"/>
        </w:rPr>
        <w:tab/>
        <w:t>3</w:t>
      </w:r>
    </w:p>
    <w:p w14:paraId="73E91D4E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ГЛАВА 1. ТРЁХМЕРНОЕ КОМПЬЮТЕРНОЕ МОДЕЛИРОВАНИЕ В</w:t>
      </w:r>
    </w:p>
    <w:p w14:paraId="51163258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ОБРАЗОВАТЕЛЬНОМ ПРОЦЕССЕ СРЕДНЕЙ ШКОЛЫ</w:t>
      </w:r>
      <w:r w:rsidRPr="00D90C08">
        <w:rPr>
          <w:rStyle w:val="3"/>
          <w:color w:val="000000"/>
        </w:rPr>
        <w:tab/>
        <w:t>11</w:t>
      </w:r>
    </w:p>
    <w:p w14:paraId="5B96414B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§1.1 Основные определения и понятия</w:t>
      </w:r>
      <w:r w:rsidRPr="00D90C08">
        <w:rPr>
          <w:rStyle w:val="3"/>
          <w:color w:val="000000"/>
        </w:rPr>
        <w:tab/>
        <w:t>11</w:t>
      </w:r>
    </w:p>
    <w:p w14:paraId="2E53C698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§1.2. Использование трёхмерных компьютерных моделей в школьных</w:t>
      </w:r>
    </w:p>
    <w:p w14:paraId="5EF681B8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предметах</w:t>
      </w:r>
      <w:r w:rsidRPr="00D90C08">
        <w:rPr>
          <w:rStyle w:val="3"/>
          <w:color w:val="000000"/>
        </w:rPr>
        <w:tab/>
        <w:t>42</w:t>
      </w:r>
    </w:p>
    <w:p w14:paraId="31DB5B24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§1.3. Теоретическое обоснование необходимости обучения</w:t>
      </w:r>
    </w:p>
    <w:p w14:paraId="4744521D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трёхмерному компьютерному моделированию в школе</w:t>
      </w:r>
      <w:r w:rsidRPr="00D90C08">
        <w:rPr>
          <w:rStyle w:val="3"/>
          <w:color w:val="000000"/>
        </w:rPr>
        <w:tab/>
        <w:t>52</w:t>
      </w:r>
    </w:p>
    <w:p w14:paraId="230EFACE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lastRenderedPageBreak/>
        <w:t>ВЫВОДЫ ПО ГЛАВЕ 1</w:t>
      </w:r>
      <w:r w:rsidRPr="00D90C08">
        <w:rPr>
          <w:rStyle w:val="3"/>
          <w:color w:val="000000"/>
        </w:rPr>
        <w:tab/>
        <w:t>66</w:t>
      </w:r>
    </w:p>
    <w:p w14:paraId="10B86344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ГЛАВА 2. МЕТОДИКА ОБУЧЕНИЯ ТРЁХМЕРНОМУ КОМПЬЮТЕРНОМУ МОДЕЛИРОВАНИЮ В КУРСЕ ИНФОРМАТИКИ И ИНФОРМАЦИОННЫХ ТЕХНОЛОГИЙ ПРОФИЛЬНОЙ</w:t>
      </w:r>
    </w:p>
    <w:p w14:paraId="0CC4E48C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ШКОЛЫ</w:t>
      </w:r>
      <w:r w:rsidRPr="00D90C08">
        <w:rPr>
          <w:rStyle w:val="3"/>
          <w:color w:val="000000"/>
        </w:rPr>
        <w:tab/>
        <w:t>67</w:t>
      </w:r>
    </w:p>
    <w:p w14:paraId="78809537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§2.1 Содержание обучения трёхмерному компьютерному моделированию... 67</w:t>
      </w:r>
    </w:p>
    <w:p w14:paraId="77E94E52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§2.2. Методы, формы и средства обучения</w:t>
      </w:r>
      <w:r w:rsidRPr="00D90C08">
        <w:rPr>
          <w:rStyle w:val="3"/>
          <w:color w:val="000000"/>
        </w:rPr>
        <w:tab/>
        <w:t>85</w:t>
      </w:r>
    </w:p>
    <w:p w14:paraId="4C6E9CFE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§2.3. Методические рекомендации к преподаванию раздела</w:t>
      </w:r>
    </w:p>
    <w:p w14:paraId="4A89AA31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"Трёхмерное компьютерное моделирование"</w:t>
      </w:r>
      <w:r w:rsidRPr="00D90C08">
        <w:rPr>
          <w:rStyle w:val="3"/>
          <w:color w:val="000000"/>
        </w:rPr>
        <w:tab/>
        <w:t>101</w:t>
      </w:r>
    </w:p>
    <w:p w14:paraId="1E53058D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ВЫВОДЫ ПО ГЛАВЕ 2</w:t>
      </w:r>
      <w:r w:rsidRPr="00D90C08">
        <w:rPr>
          <w:rStyle w:val="3"/>
          <w:color w:val="000000"/>
        </w:rPr>
        <w:tab/>
        <w:t>121</w:t>
      </w:r>
    </w:p>
    <w:p w14:paraId="7208AD57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ГЛАВА 3. ПЕДАГОГИЧЕСКИЙ ЭКСПЕРИМЕНТ</w:t>
      </w:r>
      <w:r w:rsidRPr="00D90C08">
        <w:rPr>
          <w:rStyle w:val="3"/>
          <w:color w:val="000000"/>
        </w:rPr>
        <w:tab/>
        <w:t>122</w:t>
      </w:r>
    </w:p>
    <w:p w14:paraId="51EEC882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§3.1. Задачи и этапы проведения эксперимента</w:t>
      </w:r>
      <w:r w:rsidRPr="00D90C08">
        <w:rPr>
          <w:rStyle w:val="3"/>
          <w:color w:val="000000"/>
        </w:rPr>
        <w:tab/>
        <w:t>122</w:t>
      </w:r>
    </w:p>
    <w:p w14:paraId="508EFE44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§3.2. Поисковый и констатирующий этапы эксперимента</w:t>
      </w:r>
      <w:r w:rsidRPr="00D90C08">
        <w:rPr>
          <w:rStyle w:val="3"/>
          <w:color w:val="000000"/>
        </w:rPr>
        <w:tab/>
        <w:t>126</w:t>
      </w:r>
    </w:p>
    <w:p w14:paraId="18BD44C8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§ 3.3. Формирующий этап эксперимента</w:t>
      </w:r>
      <w:r w:rsidRPr="00D90C08">
        <w:rPr>
          <w:rStyle w:val="3"/>
          <w:color w:val="000000"/>
        </w:rPr>
        <w:tab/>
        <w:t>136</w:t>
      </w:r>
    </w:p>
    <w:p w14:paraId="30046A79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ВЫВОДЫ ПО ГЛАВЕ 3</w:t>
      </w:r>
      <w:r w:rsidRPr="00D90C08">
        <w:rPr>
          <w:rStyle w:val="3"/>
          <w:color w:val="000000"/>
        </w:rPr>
        <w:tab/>
        <w:t>149</w:t>
      </w:r>
    </w:p>
    <w:p w14:paraId="3475782D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ЗАКЛЮЧЕНИЕ</w:t>
      </w:r>
      <w:r w:rsidRPr="00D90C08">
        <w:rPr>
          <w:rStyle w:val="3"/>
          <w:color w:val="000000"/>
        </w:rPr>
        <w:tab/>
        <w:t>150</w:t>
      </w:r>
    </w:p>
    <w:p w14:paraId="1990367C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БИБЛИОГРАФИЯ</w:t>
      </w:r>
      <w:r w:rsidRPr="00D90C08">
        <w:rPr>
          <w:rStyle w:val="3"/>
          <w:color w:val="000000"/>
        </w:rPr>
        <w:tab/>
        <w:t>151</w:t>
      </w:r>
    </w:p>
    <w:p w14:paraId="4C86E83F" w14:textId="77777777" w:rsidR="00D90C08" w:rsidRPr="00D90C08" w:rsidRDefault="00D90C08" w:rsidP="00D90C08">
      <w:pPr>
        <w:rPr>
          <w:rStyle w:val="3"/>
          <w:color w:val="000000"/>
        </w:rPr>
      </w:pPr>
      <w:r w:rsidRPr="00D90C08">
        <w:rPr>
          <w:rStyle w:val="3"/>
          <w:color w:val="000000"/>
        </w:rPr>
        <w:t>ПРИЛОЖЕНИЯ</w:t>
      </w:r>
      <w:r w:rsidRPr="00D90C08">
        <w:rPr>
          <w:rStyle w:val="3"/>
          <w:color w:val="000000"/>
        </w:rPr>
        <w:tab/>
        <w:t>162 </w:t>
      </w:r>
    </w:p>
    <w:p w14:paraId="5BFCD92B" w14:textId="6E889160" w:rsidR="004E3117" w:rsidRDefault="004E3117" w:rsidP="00D90C08"/>
    <w:p w14:paraId="083DFD93" w14:textId="7DCDC9E7" w:rsidR="00D90C08" w:rsidRDefault="00D90C08" w:rsidP="00D90C08"/>
    <w:p w14:paraId="5AC7AEE2" w14:textId="398CF9A1" w:rsidR="00D90C08" w:rsidRDefault="00D90C08" w:rsidP="00D90C08"/>
    <w:p w14:paraId="7051740C" w14:textId="7FDDD309" w:rsidR="00D90C08" w:rsidRDefault="00D90C08" w:rsidP="00D90C08"/>
    <w:p w14:paraId="2AD600F6" w14:textId="77777777" w:rsidR="00D90C08" w:rsidRDefault="00D90C08" w:rsidP="00D90C08">
      <w:pPr>
        <w:pStyle w:val="423"/>
        <w:keepNext/>
        <w:keepLines/>
        <w:shd w:val="clear" w:color="auto" w:fill="auto"/>
        <w:spacing w:after="58" w:line="280" w:lineRule="exact"/>
      </w:pPr>
      <w:bookmarkStart w:id="0" w:name="bookmark16"/>
      <w:r>
        <w:rPr>
          <w:rStyle w:val="422"/>
          <w:color w:val="000000"/>
        </w:rPr>
        <w:t>ЗАКЛЮЧЕНИЕ</w:t>
      </w:r>
      <w:bookmarkEnd w:id="0"/>
    </w:p>
    <w:p w14:paraId="6EEF97F5" w14:textId="1B06B4D1" w:rsidR="00D90C08" w:rsidRDefault="00D90C08" w:rsidP="00D90C08">
      <w:pPr>
        <w:pStyle w:val="210"/>
        <w:shd w:val="clear" w:color="auto" w:fill="auto"/>
        <w:spacing w:before="0" w:after="0" w:line="485" w:lineRule="exact"/>
        <w:ind w:firstLine="320"/>
        <w:jc w:val="both"/>
      </w:pPr>
      <w:r>
        <w:rPr>
          <w:noProof/>
        </w:rPr>
        <mc:AlternateContent>
          <mc:Choice Requires="wps">
            <w:drawing>
              <wp:anchor distT="0" distB="0" distL="63500" distR="506095" simplePos="0" relativeHeight="251659264" behindDoc="1" locked="0" layoutInCell="1" allowOverlap="1" wp14:anchorId="4C14D5B5" wp14:editId="2791AF81">
                <wp:simplePos x="0" y="0"/>
                <wp:positionH relativeFrom="margin">
                  <wp:posOffset>-636905</wp:posOffset>
                </wp:positionH>
                <wp:positionV relativeFrom="paragraph">
                  <wp:posOffset>461010</wp:posOffset>
                </wp:positionV>
                <wp:extent cx="130810" cy="177800"/>
                <wp:effectExtent l="0" t="0" r="3175" b="3175"/>
                <wp:wrapSquare wrapText="right"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91027" w14:textId="77777777" w:rsidR="00D90C08" w:rsidRDefault="00D90C08" w:rsidP="00D90C08">
                            <w:pPr>
                              <w:pStyle w:val="210"/>
                              <w:shd w:val="clear" w:color="auto" w:fill="auto"/>
                              <w:spacing w:before="0" w:after="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4D5B5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left:0;text-align:left;margin-left:-50.15pt;margin-top:36.3pt;width:10.3pt;height:14pt;z-index:-251657216;visibility:visible;mso-wrap-style:square;mso-width-percent:0;mso-height-percent:0;mso-wrap-distance-left:5pt;mso-wrap-distance-top:0;mso-wrap-distance-right:39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" filled="f" stroked="f">
                <v:textbox style="mso-fit-shape-to-text:t" inset="0,0,0,0">
                  <w:txbxContent>
                    <w:p w14:paraId="08991027" w14:textId="77777777" w:rsidR="00D90C08" w:rsidRDefault="00D90C08" w:rsidP="00D90C08">
                      <w:pPr>
                        <w:pStyle w:val="210"/>
                        <w:shd w:val="clear" w:color="auto" w:fill="auto"/>
                        <w:spacing w:before="0" w:after="0" w:line="28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color w:val="000000"/>
                        </w:rPr>
                        <w:t>¥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21"/>
          <w:color w:val="000000"/>
        </w:rPr>
        <w:t>Данное исследование направлено на разработку методики обучения трёхмер</w:t>
      </w:r>
      <w:r>
        <w:rPr>
          <w:rStyle w:val="21"/>
          <w:color w:val="000000"/>
        </w:rPr>
        <w:softHyphen/>
        <w:t>ному компьютерному моделированию в школьном курсе информатики и ин</w:t>
      </w:r>
      <w:r>
        <w:rPr>
          <w:rStyle w:val="21"/>
          <w:color w:val="000000"/>
        </w:rPr>
        <w:softHyphen/>
        <w:t>формационных технологий профильной школы. В результате проведенного ис</w:t>
      </w:r>
      <w:r>
        <w:rPr>
          <w:rStyle w:val="21"/>
          <w:color w:val="000000"/>
        </w:rPr>
        <w:softHyphen/>
      </w:r>
      <w:r>
        <w:rPr>
          <w:rStyle w:val="21"/>
          <w:color w:val="000000"/>
        </w:rPr>
        <w:lastRenderedPageBreak/>
        <w:t>следования были получены следующие выводы:</w:t>
      </w:r>
    </w:p>
    <w:p w14:paraId="78A593DA" w14:textId="77777777" w:rsidR="00D90C08" w:rsidRDefault="00D90C08" w:rsidP="00467004">
      <w:pPr>
        <w:pStyle w:val="210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 w:line="485" w:lineRule="exact"/>
        <w:ind w:left="320" w:hanging="320"/>
        <w:jc w:val="both"/>
      </w:pPr>
      <w:r>
        <w:rPr>
          <w:rStyle w:val="21"/>
          <w:color w:val="000000"/>
        </w:rPr>
        <w:t>раздел, посвященный изучению трёхмерного компьютерного моделирования, целесообразно включить в курс информатики и информационных технологий на старшей ступени обучения;</w:t>
      </w:r>
    </w:p>
    <w:p w14:paraId="03260A29" w14:textId="77777777" w:rsidR="00D90C08" w:rsidRDefault="00D90C08" w:rsidP="00467004">
      <w:pPr>
        <w:pStyle w:val="210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 w:line="485" w:lineRule="exact"/>
        <w:ind w:left="320" w:hanging="320"/>
        <w:jc w:val="both"/>
      </w:pPr>
      <w:r>
        <w:rPr>
          <w:rStyle w:val="21"/>
          <w:color w:val="000000"/>
        </w:rPr>
        <w:t>предлагаемая методика обучения трёхмерному компьютерному моделиро</w:t>
      </w:r>
      <w:r>
        <w:rPr>
          <w:rStyle w:val="21"/>
          <w:color w:val="000000"/>
        </w:rPr>
        <w:softHyphen/>
        <w:t>ванию может быть реализована в курсе информатики и информационных технологий в условиях технологического и физико-математического профи</w:t>
      </w:r>
      <w:r>
        <w:rPr>
          <w:rStyle w:val="21"/>
          <w:color w:val="000000"/>
        </w:rPr>
        <w:softHyphen/>
        <w:t>лей (теоретический и практический компоненты), в условиях базового уров</w:t>
      </w:r>
      <w:r>
        <w:rPr>
          <w:rStyle w:val="21"/>
          <w:color w:val="000000"/>
        </w:rPr>
        <w:softHyphen/>
        <w:t>ня среднего образования (практический компонент);</w:t>
      </w:r>
    </w:p>
    <w:p w14:paraId="65607306" w14:textId="41514AFE" w:rsidR="00D90C08" w:rsidRDefault="00D90C08" w:rsidP="00467004">
      <w:pPr>
        <w:pStyle w:val="210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 w:line="480" w:lineRule="exact"/>
        <w:ind w:left="320" w:hanging="320"/>
        <w:jc w:val="both"/>
      </w:pPr>
      <w:r>
        <w:rPr>
          <w:noProof/>
        </w:rPr>
        <mc:AlternateContent>
          <mc:Choice Requires="wps">
            <w:drawing>
              <wp:anchor distT="0" distB="0" distL="63500" distR="560705" simplePos="0" relativeHeight="251660288" behindDoc="1" locked="0" layoutInCell="1" allowOverlap="1" wp14:anchorId="56574E4E" wp14:editId="4EFFAB09">
                <wp:simplePos x="0" y="0"/>
                <wp:positionH relativeFrom="margin">
                  <wp:posOffset>-676910</wp:posOffset>
                </wp:positionH>
                <wp:positionV relativeFrom="paragraph">
                  <wp:posOffset>358140</wp:posOffset>
                </wp:positionV>
                <wp:extent cx="115570" cy="355600"/>
                <wp:effectExtent l="0" t="1905" r="1270" b="4445"/>
                <wp:wrapSquare wrapText="right"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D5F63" w14:textId="77777777" w:rsidR="00D90C08" w:rsidRDefault="00D90C08" w:rsidP="00D90C08">
                            <w:pPr>
                              <w:pStyle w:val="210"/>
                              <w:shd w:val="clear" w:color="auto" w:fill="auto"/>
                              <w:spacing w:before="0" w:after="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*!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74E4E" id="Надпись 15" o:spid="_x0000_s1027" type="#_x0000_t202" style="position:absolute;left:0;text-align:left;margin-left:-53.3pt;margin-top:28.2pt;width:9.1pt;height:28pt;z-index:-251656192;visibility:visible;mso-wrap-style:square;mso-width-percent:0;mso-height-percent:0;mso-wrap-distance-left:5pt;mso-wrap-distance-top:0;mso-wrap-distance-right:44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" filled="f" stroked="f">
                <v:textbox style="mso-fit-shape-to-text:t" inset="0,0,0,0">
                  <w:txbxContent>
                    <w:p w14:paraId="730D5F63" w14:textId="77777777" w:rsidR="00D90C08" w:rsidRDefault="00D90C08" w:rsidP="00D90C08">
                      <w:pPr>
                        <w:pStyle w:val="210"/>
                        <w:shd w:val="clear" w:color="auto" w:fill="auto"/>
                        <w:spacing w:before="0" w:after="0" w:line="28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color w:val="000000"/>
                        </w:rPr>
                        <w:t>*!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21"/>
          <w:color w:val="000000"/>
        </w:rPr>
        <w:t>обучение трёхмерному компьютерному моделированию, в практическом компоненте должно осуществляться в следующей последовательности: 1) обучение моделированию через разработку объектов на основе базовых форм; 2) перенос полученных знаний, умений и навыков в предметные об</w:t>
      </w:r>
      <w:r>
        <w:rPr>
          <w:rStyle w:val="21"/>
          <w:color w:val="000000"/>
        </w:rPr>
        <w:softHyphen/>
        <w:t>ласти, ориентированные на развитие пространственного мышления учащих</w:t>
      </w:r>
      <w:r>
        <w:rPr>
          <w:rStyle w:val="21"/>
          <w:color w:val="000000"/>
        </w:rPr>
        <w:softHyphen/>
        <w:t>ся; 3) реализация собственных творческих идей;</w:t>
      </w:r>
    </w:p>
    <w:p w14:paraId="4029ACDC" w14:textId="77777777" w:rsidR="00D90C08" w:rsidRDefault="00D90C08" w:rsidP="00467004">
      <w:pPr>
        <w:pStyle w:val="210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 w:line="480" w:lineRule="exact"/>
        <w:ind w:left="320" w:hanging="320"/>
        <w:jc w:val="both"/>
      </w:pPr>
      <w:r>
        <w:rPr>
          <w:rStyle w:val="21"/>
          <w:color w:val="000000"/>
        </w:rPr>
        <w:t>реализация методики обучения трёхмерному компьютерному моделирова</w:t>
      </w:r>
      <w:r>
        <w:rPr>
          <w:rStyle w:val="21"/>
          <w:color w:val="000000"/>
        </w:rPr>
        <w:softHyphen/>
        <w:t>нию в выше указанной последовательности будет способствовать: 1) дости</w:t>
      </w:r>
      <w:r>
        <w:rPr>
          <w:rStyle w:val="21"/>
          <w:color w:val="000000"/>
        </w:rPr>
        <w:softHyphen/>
        <w:t xml:space="preserve">жению второго или третьего (творческого) </w:t>
      </w:r>
      <w:proofErr w:type="spellStart"/>
      <w:r>
        <w:rPr>
          <w:rStyle w:val="21"/>
          <w:color w:val="000000"/>
          <w:lang w:val="uk-UA" w:eastAsia="uk-UA"/>
        </w:rPr>
        <w:t>уровіія</w:t>
      </w:r>
      <w:proofErr w:type="spellEnd"/>
      <w:r>
        <w:rPr>
          <w:rStyle w:val="21"/>
          <w:color w:val="000000"/>
          <w:lang w:val="uk-UA" w:eastAsia="uk-UA"/>
        </w:rPr>
        <w:t xml:space="preserve"> </w:t>
      </w:r>
      <w:r>
        <w:rPr>
          <w:rStyle w:val="21"/>
          <w:color w:val="000000"/>
        </w:rPr>
        <w:t>развития умений исполь</w:t>
      </w:r>
      <w:r>
        <w:rPr>
          <w:rStyle w:val="21"/>
          <w:color w:val="000000"/>
        </w:rPr>
        <w:softHyphen/>
        <w:t>зовать среду трёхмерной компьютерной графики у большинства учащихся; 2) успешному решению учебных задач предметных областей, ориентированных на развитие пространственного мышления учащихся.</w:t>
      </w:r>
    </w:p>
    <w:p w14:paraId="7BF60903" w14:textId="70DF95DD" w:rsidR="00D90C08" w:rsidRPr="00D90C08" w:rsidRDefault="00D90C08" w:rsidP="00D90C08">
      <w:r>
        <w:rPr>
          <w:noProof/>
        </w:rPr>
        <w:drawing>
          <wp:anchor distT="0" distB="0" distL="63500" distR="572770" simplePos="0" relativeHeight="251661312" behindDoc="1" locked="0" layoutInCell="1" allowOverlap="1" wp14:anchorId="6E63E019" wp14:editId="69515966">
            <wp:simplePos x="0" y="0"/>
            <wp:positionH relativeFrom="margin">
              <wp:posOffset>-749935</wp:posOffset>
            </wp:positionH>
            <wp:positionV relativeFrom="paragraph">
              <wp:posOffset>749935</wp:posOffset>
            </wp:positionV>
            <wp:extent cx="176530" cy="481330"/>
            <wp:effectExtent l="0" t="0" r="0" b="0"/>
            <wp:wrapSquare wrapText="right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1"/>
          <w:color w:val="000000"/>
        </w:rPr>
        <w:t>Раздел «Трёхмерное компьютерное моделирование» можно пополнить зада</w:t>
      </w:r>
      <w:r>
        <w:rPr>
          <w:rStyle w:val="21"/>
          <w:color w:val="000000"/>
        </w:rPr>
        <w:softHyphen/>
        <w:t>чами на разработку анимированных сцен (процессов и явлений, изучаемых в других предметах) с целью формирования прочных знаний, умений и навыков в области разработки анимации и внесения динамики в обучение другим пред</w:t>
      </w:r>
      <w:r>
        <w:rPr>
          <w:rStyle w:val="21"/>
          <w:color w:val="000000"/>
        </w:rPr>
        <w:softHyphen/>
        <w:t>метным областям.</w:t>
      </w:r>
    </w:p>
    <w:sectPr w:rsidR="00D90C08" w:rsidRPr="00D90C08">
      <w:headerReference w:type="default" r:id="rId8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1A2D5" w14:textId="77777777" w:rsidR="00467004" w:rsidRDefault="00467004">
      <w:pPr>
        <w:spacing w:after="0" w:line="240" w:lineRule="auto"/>
      </w:pPr>
      <w:r>
        <w:separator/>
      </w:r>
    </w:p>
  </w:endnote>
  <w:endnote w:type="continuationSeparator" w:id="0">
    <w:p w14:paraId="5413035C" w14:textId="77777777" w:rsidR="00467004" w:rsidRDefault="00467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0AA9" w14:textId="77777777" w:rsidR="00467004" w:rsidRDefault="00467004">
      <w:pPr>
        <w:spacing w:after="0" w:line="240" w:lineRule="auto"/>
      </w:pPr>
      <w:r>
        <w:separator/>
      </w:r>
    </w:p>
  </w:footnote>
  <w:footnote w:type="continuationSeparator" w:id="0">
    <w:p w14:paraId="3C19AE71" w14:textId="77777777" w:rsidR="00467004" w:rsidRDefault="00467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70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F"/>
    <w:multiLevelType w:val="multilevel"/>
    <w:tmpl w:val="0000009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04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154957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9789</cp:revision>
  <dcterms:created xsi:type="dcterms:W3CDTF">2024-06-20T08:51:00Z</dcterms:created>
  <dcterms:modified xsi:type="dcterms:W3CDTF">2025-03-02T18:56:00Z</dcterms:modified>
  <cp:category/>
</cp:coreProperties>
</file>