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B955D" w14:textId="77777777" w:rsidR="00553602" w:rsidRDefault="00553602" w:rsidP="0055360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Гасанов, Аллахверди Биякир оглы.</w:t>
      </w:r>
      <w:r>
        <w:rPr>
          <w:rFonts w:ascii="Helvetica" w:hAnsi="Helvetica" w:cs="Helvetica"/>
          <w:color w:val="222222"/>
          <w:sz w:val="21"/>
          <w:szCs w:val="21"/>
        </w:rPr>
        <w:br/>
      </w:r>
      <w:r>
        <w:rPr>
          <w:rStyle w:val="js-item-maininfo"/>
          <w:rFonts w:ascii="Helvetica" w:hAnsi="Helvetica" w:cs="Helvetica"/>
          <w:b/>
          <w:bCs/>
          <w:color w:val="222222"/>
          <w:sz w:val="21"/>
          <w:szCs w:val="21"/>
        </w:rPr>
        <w:t>Некоторые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распространения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нестационарных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термовязкоупругих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 диссертация ... кандидата физико-математических наук : 01.02.04. - Баку, 1983. - 155 с. : ил.</w:t>
      </w:r>
      <w:r>
        <w:rPr>
          <w:rStyle w:val="search-descr"/>
          <w:rFonts w:ascii="Helvetica" w:hAnsi="Helvetica" w:cs="Helvetica"/>
          <w:color w:val="222222"/>
          <w:sz w:val="21"/>
          <w:szCs w:val="21"/>
        </w:rPr>
        <w:t>больше</w:t>
      </w:r>
    </w:p>
    <w:p w14:paraId="48CE029A" w14:textId="77777777" w:rsidR="00553602" w:rsidRDefault="00553602" w:rsidP="0055360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2246A46A" w14:textId="77777777" w:rsidR="00553602" w:rsidRDefault="00553602" w:rsidP="007A459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B1E4184" w14:textId="77777777" w:rsidR="00553602" w:rsidRDefault="00553602" w:rsidP="0055360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АКАДЕМИЯ НАУК АЗЕРБАЙДКАНСКОЙ ССР ИНСТИТУТ МАТЕМАТИКИ И МЕХАНИКИ на правах рукописи </w:t>
      </w:r>
      <w:r>
        <w:rPr>
          <w:rFonts w:ascii="Helvetica" w:hAnsi="Helvetica" w:cs="Helvetica"/>
          <w:b/>
          <w:bCs/>
          <w:color w:val="222222"/>
          <w:sz w:val="21"/>
          <w:szCs w:val="21"/>
        </w:rPr>
        <w:t>ГАСАНОВ</w:t>
      </w:r>
      <w:r>
        <w:rPr>
          <w:rFonts w:ascii="Helvetica" w:hAnsi="Helvetica" w:cs="Helvetica"/>
          <w:color w:val="222222"/>
          <w:sz w:val="21"/>
          <w:szCs w:val="21"/>
        </w:rPr>
        <w:t> </w:t>
      </w:r>
      <w:r>
        <w:rPr>
          <w:rFonts w:ascii="Helvetica" w:hAnsi="Helvetica" w:cs="Helvetica"/>
          <w:b/>
          <w:bCs/>
          <w:color w:val="222222"/>
          <w:sz w:val="21"/>
          <w:szCs w:val="21"/>
        </w:rPr>
        <w:t>АЛЛАХВЕРДИ</w:t>
      </w:r>
      <w:r>
        <w:rPr>
          <w:rFonts w:ascii="Helvetica" w:hAnsi="Helvetica" w:cs="Helvetica"/>
          <w:color w:val="222222"/>
          <w:sz w:val="21"/>
          <w:szCs w:val="21"/>
        </w:rPr>
        <w:t> БИЯКИР </w:t>
      </w:r>
      <w:r>
        <w:rPr>
          <w:rFonts w:ascii="Helvetica" w:hAnsi="Helvetica" w:cs="Helvetica"/>
          <w:b/>
          <w:bCs/>
          <w:color w:val="222222"/>
          <w:sz w:val="21"/>
          <w:szCs w:val="21"/>
        </w:rPr>
        <w:t>ОГЛЫ</w:t>
      </w:r>
      <w:r>
        <w:rPr>
          <w:rFonts w:ascii="Helvetica" w:hAnsi="Helvetica" w:cs="Helvetica"/>
          <w:color w:val="222222"/>
          <w:sz w:val="21"/>
          <w:szCs w:val="21"/>
        </w:rPr>
        <w:t> УДК 539.374 </w:t>
      </w:r>
      <w:r>
        <w:rPr>
          <w:rFonts w:ascii="Helvetica" w:hAnsi="Helvetica" w:cs="Helvetica"/>
          <w:b/>
          <w:bCs/>
          <w:color w:val="222222"/>
          <w:sz w:val="21"/>
          <w:szCs w:val="21"/>
        </w:rPr>
        <w:t>НЕКОТОРЫЕ</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РАСПРОСТРАНЕНИЯ</w:t>
      </w:r>
      <w:r>
        <w:rPr>
          <w:rFonts w:ascii="Helvetica" w:hAnsi="Helvetica" w:cs="Helvetica"/>
          <w:color w:val="222222"/>
          <w:sz w:val="21"/>
          <w:szCs w:val="21"/>
        </w:rPr>
        <w:t> </w:t>
      </w:r>
      <w:r>
        <w:rPr>
          <w:rFonts w:ascii="Helvetica" w:hAnsi="Helvetica" w:cs="Helvetica"/>
          <w:b/>
          <w:bCs/>
          <w:color w:val="222222"/>
          <w:sz w:val="21"/>
          <w:szCs w:val="21"/>
        </w:rPr>
        <w:t>НЕСТАЦИОНАРНЫХ</w:t>
      </w:r>
      <w:r>
        <w:rPr>
          <w:rFonts w:ascii="Helvetica" w:hAnsi="Helvetica" w:cs="Helvetica"/>
          <w:color w:val="222222"/>
          <w:sz w:val="21"/>
          <w:szCs w:val="21"/>
        </w:rPr>
        <w:t> </w:t>
      </w:r>
      <w:r>
        <w:rPr>
          <w:rFonts w:ascii="Helvetica" w:hAnsi="Helvetica" w:cs="Helvetica"/>
          <w:b/>
          <w:bCs/>
          <w:color w:val="222222"/>
          <w:sz w:val="21"/>
          <w:szCs w:val="21"/>
        </w:rPr>
        <w:t>ТЕРМОВЯЗКОУПРУГИХ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(01.02.04 - механика деформируемого твердого тела) ДИССЕРТАЦИЯ на соискание ученой степени кандидата физико-математических</w:t>
      </w:r>
    </w:p>
    <w:p w14:paraId="22C4119D" w14:textId="77777777" w:rsidR="00553602" w:rsidRDefault="00553602" w:rsidP="007A459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56E47166" w14:textId="77777777" w:rsidR="00553602" w:rsidRDefault="00553602" w:rsidP="0055360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§2.1.</w:t>
      </w:r>
      <w:r>
        <w:rPr>
          <w:rFonts w:ascii="Helvetica" w:hAnsi="Helvetica" w:cs="Helvetica"/>
          <w:b/>
          <w:bCs/>
          <w:color w:val="222222"/>
          <w:sz w:val="21"/>
          <w:szCs w:val="21"/>
        </w:rPr>
        <w:t>Распространение</w:t>
      </w:r>
      <w:r>
        <w:rPr>
          <w:rFonts w:ascii="Helvetica" w:hAnsi="Helvetica" w:cs="Helvetica"/>
          <w:color w:val="222222"/>
          <w:sz w:val="21"/>
          <w:szCs w:val="21"/>
        </w:rPr>
        <w:t> </w:t>
      </w:r>
      <w:r>
        <w:rPr>
          <w:rFonts w:ascii="Helvetica" w:hAnsi="Helvetica" w:cs="Helvetica"/>
          <w:b/>
          <w:bCs/>
          <w:color w:val="222222"/>
          <w:sz w:val="21"/>
          <w:szCs w:val="21"/>
        </w:rPr>
        <w:t>нестационарных</w:t>
      </w:r>
      <w:r>
        <w:rPr>
          <w:rFonts w:ascii="Helvetica" w:hAnsi="Helvetica" w:cs="Helvetica"/>
          <w:color w:val="222222"/>
          <w:sz w:val="21"/>
          <w:szCs w:val="21"/>
        </w:rPr>
        <w:t> продольных </w:t>
      </w:r>
      <w:r>
        <w:rPr>
          <w:rFonts w:ascii="Helvetica" w:hAnsi="Helvetica" w:cs="Helvetica"/>
          <w:b/>
          <w:bCs/>
          <w:color w:val="222222"/>
          <w:sz w:val="21"/>
          <w:szCs w:val="21"/>
        </w:rPr>
        <w:t>волн</w:t>
      </w:r>
      <w:r>
        <w:rPr>
          <w:rFonts w:ascii="Helvetica" w:hAnsi="Helvetica" w:cs="Helvetica"/>
          <w:color w:val="222222"/>
          <w:sz w:val="21"/>
          <w:szCs w:val="21"/>
        </w:rPr>
        <w:t> в вязкоупругом полупространстве с учетом термомеха</w:t>
      </w:r>
      <w:r>
        <w:rPr>
          <w:rFonts w:ascii="Helvetica" w:hAnsi="Helvetica" w:cs="Helvetica"/>
          <w:color w:val="222222"/>
          <w:sz w:val="21"/>
          <w:szCs w:val="21"/>
        </w:rPr>
        <w:softHyphen/>
        <w:t xml:space="preserve"> нических связей §2.2.</w:t>
      </w:r>
      <w:r>
        <w:rPr>
          <w:rFonts w:ascii="Helvetica" w:hAnsi="Helvetica" w:cs="Helvetica"/>
          <w:b/>
          <w:bCs/>
          <w:color w:val="222222"/>
          <w:sz w:val="21"/>
          <w:szCs w:val="21"/>
        </w:rPr>
        <w:t>Распространение</w:t>
      </w:r>
      <w:r>
        <w:rPr>
          <w:rFonts w:ascii="Helvetica" w:hAnsi="Helvetica" w:cs="Helvetica"/>
          <w:color w:val="222222"/>
          <w:sz w:val="21"/>
          <w:szCs w:val="21"/>
        </w:rPr>
        <w:t> </w:t>
      </w:r>
      <w:r>
        <w:rPr>
          <w:rFonts w:ascii="Helvetica" w:hAnsi="Helvetica" w:cs="Helvetica"/>
          <w:b/>
          <w:bCs/>
          <w:color w:val="222222"/>
          <w:sz w:val="21"/>
          <w:szCs w:val="21"/>
        </w:rPr>
        <w:t>нестационарных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вязкоупругом слое с учетом внутреннего теплообразования . . . . Выводы ГЛАВА Ш.ДИНАМИЧЕСКОЕ КРУЧЕНИЕ ВЯЗКОУПРУГОГО ЦИЛИНДРА С УЧЕТОМ ТЕПЛОВЫХ ВОЗДЕЙСТВИЙ</w:t>
      </w:r>
    </w:p>
    <w:p w14:paraId="14DF4D32" w14:textId="77777777" w:rsidR="00553602" w:rsidRDefault="00553602" w:rsidP="007A459E">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55A1234C" w14:textId="77777777" w:rsidR="00553602" w:rsidRDefault="00553602" w:rsidP="0055360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решения многомерных </w:t>
      </w:r>
      <w:r>
        <w:rPr>
          <w:rFonts w:ascii="Helvetica" w:hAnsi="Helvetica" w:cs="Helvetica"/>
          <w:b/>
          <w:bCs/>
          <w:color w:val="222222"/>
          <w:sz w:val="21"/>
          <w:szCs w:val="21"/>
        </w:rPr>
        <w:t>нестационарных</w:t>
      </w:r>
      <w:r>
        <w:rPr>
          <w:rFonts w:ascii="Helvetica" w:hAnsi="Helvetica" w:cs="Helvetica"/>
          <w:color w:val="222222"/>
          <w:sz w:val="21"/>
          <w:szCs w:val="21"/>
        </w:rPr>
        <w:t> - 13 динамических </w:t>
      </w:r>
      <w:r>
        <w:rPr>
          <w:rFonts w:ascii="Helvetica" w:hAnsi="Helvetica" w:cs="Helvetica"/>
          <w:b/>
          <w:bCs/>
          <w:color w:val="222222"/>
          <w:sz w:val="21"/>
          <w:szCs w:val="21"/>
        </w:rPr>
        <w:t>задач</w:t>
      </w:r>
      <w:r>
        <w:rPr>
          <w:rFonts w:ascii="Helvetica" w:hAnsi="Helvetica" w:cs="Helvetica"/>
          <w:color w:val="222222"/>
          <w:sz w:val="21"/>
          <w:szCs w:val="21"/>
        </w:rPr>
        <w:t> линейной вязкоупругости с произвольными на</w:t>
      </w:r>
      <w:r>
        <w:rPr>
          <w:rFonts w:ascii="Helvetica" w:hAnsi="Helvetica" w:cs="Helvetica"/>
          <w:color w:val="222222"/>
          <w:sz w:val="21"/>
          <w:szCs w:val="21"/>
        </w:rPr>
        <w:softHyphen/>
        <w:t xml:space="preserve"> следственными ядрами. Целью диссертационной работы является исследование </w:t>
      </w:r>
      <w:r>
        <w:rPr>
          <w:rFonts w:ascii="Helvetica" w:hAnsi="Helvetica" w:cs="Helvetica"/>
          <w:b/>
          <w:bCs/>
          <w:color w:val="222222"/>
          <w:sz w:val="21"/>
          <w:szCs w:val="21"/>
        </w:rPr>
        <w:t>распро</w:t>
      </w:r>
      <w:r>
        <w:rPr>
          <w:rFonts w:ascii="Helvetica" w:hAnsi="Helvetica" w:cs="Helvetica"/>
          <w:b/>
          <w:bCs/>
          <w:color w:val="222222"/>
          <w:sz w:val="21"/>
          <w:szCs w:val="21"/>
        </w:rPr>
        <w:softHyphen/>
        <w:t xml:space="preserve"> странения</w:t>
      </w:r>
      <w:r>
        <w:rPr>
          <w:rFonts w:ascii="Helvetica" w:hAnsi="Helvetica" w:cs="Helvetica"/>
          <w:color w:val="222222"/>
          <w:sz w:val="21"/>
          <w:szCs w:val="21"/>
        </w:rPr>
        <w:t> </w:t>
      </w:r>
      <w:r>
        <w:rPr>
          <w:rFonts w:ascii="Helvetica" w:hAnsi="Helvetica" w:cs="Helvetica"/>
          <w:b/>
          <w:bCs/>
          <w:color w:val="222222"/>
          <w:sz w:val="21"/>
          <w:szCs w:val="21"/>
        </w:rPr>
        <w:t>нестационарных</w:t>
      </w:r>
      <w:r>
        <w:rPr>
          <w:rFonts w:ascii="Helvetica" w:hAnsi="Helvetica" w:cs="Helvetica"/>
          <w:color w:val="222222"/>
          <w:sz w:val="21"/>
          <w:szCs w:val="21"/>
        </w:rPr>
        <w:t> </w:t>
      </w:r>
      <w:r>
        <w:rPr>
          <w:rFonts w:ascii="Helvetica" w:hAnsi="Helvetica" w:cs="Helvetica"/>
          <w:b/>
          <w:bCs/>
          <w:color w:val="222222"/>
          <w:sz w:val="21"/>
          <w:szCs w:val="21"/>
        </w:rPr>
        <w:t>термовязкоупругих</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в стержнях,полу</w:t>
      </w:r>
      <w:r>
        <w:rPr>
          <w:rFonts w:ascii="Helvetica" w:hAnsi="Helvetica" w:cs="Helvetica"/>
          <w:color w:val="222222"/>
          <w:sz w:val="21"/>
          <w:szCs w:val="21"/>
        </w:rPr>
        <w:softHyphen/>
        <w:t xml:space="preserve"> пространстве и слое для изучения влияния реальных наследственных</w:t>
      </w:r>
    </w:p>
    <w:p w14:paraId="21D3F3ED" w14:textId="77777777" w:rsidR="00553602" w:rsidRDefault="00553602" w:rsidP="007A459E">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B41925A" w14:textId="77777777" w:rsidR="00553602" w:rsidRDefault="00553602" w:rsidP="0055360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Гасанов, Аллахверди Биякир оглы</w:t>
      </w:r>
    </w:p>
    <w:p w14:paraId="7D987CEE"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DFDA86D"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I.ТЕРМОМЕХАНИЧЕСКИЙ УДАР ПО ЛИНЕЙНОМУ ВЯЗКОУПРУ</w:t>
      </w:r>
    </w:p>
    <w:p w14:paraId="67334213"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ГОМУ СТЕРЖНЮ И ПОЛУПРОСТРАНСТВУ.</w:t>
      </w:r>
    </w:p>
    <w:p w14:paraId="347AC2FF"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§1.1.Приближенное обращение преобразования Лапласа в динамических задачах вязкоупругости</w:t>
      </w:r>
    </w:p>
    <w:p w14:paraId="64978049"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§1.2.Связанная задача о термомеханическом ударе по полубесконечному и конечному стержням,полупространству и слою.</w:t>
      </w:r>
    </w:p>
    <w:p w14:paraId="23214D95"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§1.3.Несвязанная задача о термомеханическом ударе по полубесконечному и конечному стержням,полупространству и слою.</w:t>
      </w:r>
    </w:p>
    <w:p w14:paraId="4FAA1788"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Выводы.54</w:t>
      </w:r>
    </w:p>
    <w:p w14:paraId="4B55A468"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П.ПРОДОЛЬНЫЙ УДАР ПО ВЯЗКОУПРУГОМУ ПОЛУПРОСТРАНСТВУ И СЛОЮ С УЧЕТОМ ВНУТРЕННЕГО ТЕПЛООБРАЗОВАНИЯ</w:t>
      </w:r>
    </w:p>
    <w:p w14:paraId="2F91081E"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§2.1.Распространение нестационарных продольных волн в вязкоупругом полупространстве с учетом термомеханических связей.</w:t>
      </w:r>
    </w:p>
    <w:p w14:paraId="69F134AC"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§2.2.Распространение нестационарных волн в вязкоупругом слое с учетом внутреннего теплообразования</w:t>
      </w:r>
    </w:p>
    <w:p w14:paraId="657E9927"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4C651DF"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ДИНАМИЧЕСКОЕ КРУЧЕНИЕ ВЯЗК0УПРУГ0Г0 ЦИЛИНДРА С УЧЕТОМ ТЕПЛОВЫХ ВОЗДЕЙСТВИЙ И ЗАВИСИМОСТИ СВОЙСТВ МАТЕРИАЛА ОТ ТЕМПЕРАТУРЫ.</w:t>
      </w:r>
    </w:p>
    <w:p w14:paraId="073FB6A6"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§3.1.Динамическое кручение полубесконечного вязкоупругого цилиндра с учетом зависимости свойств материала от температуры.</w:t>
      </w:r>
    </w:p>
    <w:p w14:paraId="324EC197"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§3.2.Динамическое кручение вязкоупругого цилиндра конечной длины с учетом тепловых воздействий и зависимости свойств материала от температуры</w:t>
      </w:r>
    </w:p>
    <w:p w14:paraId="12659C0B" w14:textId="77777777" w:rsidR="00553602" w:rsidRDefault="00553602" w:rsidP="005536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553602" w:rsidRDefault="004F7911" w:rsidP="00553602"/>
    <w:sectPr w:rsidR="004F7911" w:rsidRPr="00553602"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B2F04" w14:textId="77777777" w:rsidR="007A459E" w:rsidRDefault="007A459E">
      <w:pPr>
        <w:spacing w:after="0" w:line="240" w:lineRule="auto"/>
      </w:pPr>
      <w:r>
        <w:separator/>
      </w:r>
    </w:p>
  </w:endnote>
  <w:endnote w:type="continuationSeparator" w:id="0">
    <w:p w14:paraId="5E58A51F" w14:textId="77777777" w:rsidR="007A459E" w:rsidRDefault="007A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3466" w14:textId="77777777" w:rsidR="007A459E" w:rsidRDefault="007A459E"/>
    <w:p w14:paraId="76A8005F" w14:textId="77777777" w:rsidR="007A459E" w:rsidRDefault="007A459E"/>
    <w:p w14:paraId="26233C1E" w14:textId="77777777" w:rsidR="007A459E" w:rsidRDefault="007A459E"/>
    <w:p w14:paraId="30C60B43" w14:textId="77777777" w:rsidR="007A459E" w:rsidRDefault="007A459E"/>
    <w:p w14:paraId="38AAE44E" w14:textId="77777777" w:rsidR="007A459E" w:rsidRDefault="007A459E"/>
    <w:p w14:paraId="0F054B72" w14:textId="77777777" w:rsidR="007A459E" w:rsidRDefault="007A459E"/>
    <w:p w14:paraId="592C165A" w14:textId="77777777" w:rsidR="007A459E" w:rsidRDefault="007A459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F7C3B0" wp14:editId="6F1B06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EA889" w14:textId="77777777" w:rsidR="007A459E" w:rsidRDefault="007A45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F7C3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AEA889" w14:textId="77777777" w:rsidR="007A459E" w:rsidRDefault="007A459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624E8B" w14:textId="77777777" w:rsidR="007A459E" w:rsidRDefault="007A459E"/>
    <w:p w14:paraId="556BE7C9" w14:textId="77777777" w:rsidR="007A459E" w:rsidRDefault="007A459E"/>
    <w:p w14:paraId="27A7FA30" w14:textId="77777777" w:rsidR="007A459E" w:rsidRDefault="007A459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E6E4E7" wp14:editId="06E874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D64AE" w14:textId="77777777" w:rsidR="007A459E" w:rsidRDefault="007A459E"/>
                          <w:p w14:paraId="2AAC49BE" w14:textId="77777777" w:rsidR="007A459E" w:rsidRDefault="007A45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E6E4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1D64AE" w14:textId="77777777" w:rsidR="007A459E" w:rsidRDefault="007A459E"/>
                    <w:p w14:paraId="2AAC49BE" w14:textId="77777777" w:rsidR="007A459E" w:rsidRDefault="007A459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35DA0D" w14:textId="77777777" w:rsidR="007A459E" w:rsidRDefault="007A459E"/>
    <w:p w14:paraId="16FB2407" w14:textId="77777777" w:rsidR="007A459E" w:rsidRDefault="007A459E">
      <w:pPr>
        <w:rPr>
          <w:sz w:val="2"/>
          <w:szCs w:val="2"/>
        </w:rPr>
      </w:pPr>
    </w:p>
    <w:p w14:paraId="3BA1EB66" w14:textId="77777777" w:rsidR="007A459E" w:rsidRDefault="007A459E"/>
    <w:p w14:paraId="4DD06D23" w14:textId="77777777" w:rsidR="007A459E" w:rsidRDefault="007A459E">
      <w:pPr>
        <w:spacing w:after="0" w:line="240" w:lineRule="auto"/>
      </w:pPr>
    </w:p>
  </w:footnote>
  <w:footnote w:type="continuationSeparator" w:id="0">
    <w:p w14:paraId="67882695" w14:textId="77777777" w:rsidR="007A459E" w:rsidRDefault="007A4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99941D2"/>
    <w:multiLevelType w:val="multilevel"/>
    <w:tmpl w:val="C0D05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9E"/>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184132</TotalTime>
  <Pages>2</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cp:revision>
  <cp:lastPrinted>2009-02-06T05:36:00Z</cp:lastPrinted>
  <dcterms:created xsi:type="dcterms:W3CDTF">2024-01-07T13:43:00Z</dcterms:created>
  <dcterms:modified xsi:type="dcterms:W3CDTF">2025-10-14T20:46:00Z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