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7910" w14:textId="77777777" w:rsidR="00F27DF3" w:rsidRDefault="00F27DF3" w:rsidP="00F27DF3">
      <w:pPr>
        <w:pStyle w:val="afffffffffffffffffffffffffff5"/>
        <w:rPr>
          <w:rFonts w:ascii="Verdana" w:hAnsi="Verdana"/>
          <w:color w:val="000000"/>
          <w:sz w:val="21"/>
          <w:szCs w:val="21"/>
        </w:rPr>
      </w:pPr>
      <w:r>
        <w:rPr>
          <w:rFonts w:ascii="Helvetica" w:hAnsi="Helvetica" w:cs="Helvetica"/>
          <w:b/>
          <w:bCs w:val="0"/>
          <w:color w:val="222222"/>
          <w:sz w:val="21"/>
          <w:szCs w:val="21"/>
        </w:rPr>
        <w:t>Царегородцев, Сергей Станиславович.</w:t>
      </w:r>
    </w:p>
    <w:p w14:paraId="59904BBA" w14:textId="77777777" w:rsidR="00F27DF3" w:rsidRDefault="00F27DF3" w:rsidP="00F27DF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Концепция общественного согласия Ф. </w:t>
      </w:r>
      <w:proofErr w:type="gramStart"/>
      <w:r>
        <w:rPr>
          <w:rFonts w:ascii="Helvetica" w:hAnsi="Helvetica" w:cs="Helvetica"/>
          <w:caps/>
          <w:color w:val="222222"/>
          <w:sz w:val="21"/>
          <w:szCs w:val="21"/>
        </w:rPr>
        <w:t>Бэкона :</w:t>
      </w:r>
      <w:proofErr w:type="gramEnd"/>
      <w:r>
        <w:rPr>
          <w:rFonts w:ascii="Helvetica" w:hAnsi="Helvetica" w:cs="Helvetica"/>
          <w:caps/>
          <w:color w:val="222222"/>
          <w:sz w:val="21"/>
          <w:szCs w:val="21"/>
        </w:rPr>
        <w:t xml:space="preserve"> политико-текстологический анализ : диссертация ... кандидата политических наук : 23.00.01 / Царегородцев Сергей Станиславович ; [Место защиты: ФГБОУ ВО «Санкт-Петербургский государственный университет»]. - Санкт-Петербург, 2021. - 199 с.; 14,5х20,5 см + Прил. (196 с.; 14,5х20,5 </w:t>
      </w:r>
      <w:proofErr w:type="gramStart"/>
      <w:r>
        <w:rPr>
          <w:rFonts w:ascii="Helvetica" w:hAnsi="Helvetica" w:cs="Helvetica"/>
          <w:caps/>
          <w:color w:val="222222"/>
          <w:sz w:val="21"/>
          <w:szCs w:val="21"/>
        </w:rPr>
        <w:t>см ;</w:t>
      </w:r>
      <w:proofErr w:type="gramEnd"/>
      <w:r>
        <w:rPr>
          <w:rFonts w:ascii="Helvetica" w:hAnsi="Helvetica" w:cs="Helvetica"/>
          <w:caps/>
          <w:color w:val="222222"/>
          <w:sz w:val="21"/>
          <w:szCs w:val="21"/>
        </w:rPr>
        <w:t xml:space="preserve"> на англ. яз.).</w:t>
      </w:r>
    </w:p>
    <w:p w14:paraId="0FB61496" w14:textId="77777777" w:rsidR="00F27DF3" w:rsidRDefault="00F27DF3" w:rsidP="00F27DF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Царегородцев Сергей Станиславович</w:t>
      </w:r>
    </w:p>
    <w:p w14:paraId="57407530" w14:textId="77777777" w:rsidR="00F27DF3" w:rsidRDefault="00F27DF3" w:rsidP="00F27D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DCA334" w14:textId="77777777" w:rsidR="00F27DF3" w:rsidRDefault="00F27DF3" w:rsidP="00F27D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СОЦИАЛЬНО-ИСТОРИЧЕСКИЕ И ИДЕЙНО-ТЕОРЕТИЧЕСКИЕ ПРЕДПОСЫЛКИ КОНЦЕПЦИИ ОБЩЕСТВЕННОГО СОГЛАСИЯ Ф. БЭКОНА</w:t>
      </w:r>
    </w:p>
    <w:p w14:paraId="516DE9E4" w14:textId="77777777" w:rsidR="00F27DF3" w:rsidRDefault="00F27DF3" w:rsidP="00F27D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Исторический контекст формирования взглядов Ф. Бэкона</w:t>
      </w:r>
    </w:p>
    <w:p w14:paraId="00B2AE2B" w14:textId="77777777" w:rsidR="00F27DF3" w:rsidRDefault="00F27DF3" w:rsidP="00F27D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Идейно-теоретические истоки творчества Ф. Бэкона</w:t>
      </w:r>
    </w:p>
    <w:p w14:paraId="61D04F08" w14:textId="77777777" w:rsidR="00F27DF3" w:rsidRDefault="00F27DF3" w:rsidP="00F27D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Научные и политические приоритеты в жизни и творчестве Ф. Бэкона</w:t>
      </w:r>
    </w:p>
    <w:p w14:paraId="0F74D494" w14:textId="77777777" w:rsidR="00F27DF3" w:rsidRDefault="00F27DF3" w:rsidP="00F27D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ИДЕИ И ПРИНЦИПЫ КОНЦЕПЦИИ ОБЩЕСТВЕННОГО СОГЛАСИЯ Ф. БЭКОНА</w:t>
      </w:r>
    </w:p>
    <w:p w14:paraId="100BFB93" w14:textId="77777777" w:rsidR="00F27DF3" w:rsidRDefault="00F27DF3" w:rsidP="00F27D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Роль и место концепта политической стабильности в творчестве Ф. Бэкона</w:t>
      </w:r>
    </w:p>
    <w:p w14:paraId="36BEE6A8" w14:textId="77777777" w:rsidR="00F27DF3" w:rsidRDefault="00F27DF3" w:rsidP="00F27D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Теоретические основания концепции общественного согласия Ф. Бэкона</w:t>
      </w:r>
    </w:p>
    <w:p w14:paraId="54A393F8" w14:textId="77777777" w:rsidR="00F27DF3" w:rsidRDefault="00F27DF3" w:rsidP="00F27D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 Бэкон о путях и средствах достижения общественного согласия</w:t>
      </w:r>
    </w:p>
    <w:p w14:paraId="2270823D" w14:textId="77777777" w:rsidR="00F27DF3" w:rsidRDefault="00F27DF3" w:rsidP="00F27D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Концепция согласия Ф. Бэкона и современная политическая теория</w:t>
      </w:r>
    </w:p>
    <w:p w14:paraId="51411C46" w14:textId="77777777" w:rsidR="00F27DF3" w:rsidRDefault="00F27DF3" w:rsidP="00F27D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9E69986" w14:textId="77777777" w:rsidR="00F27DF3" w:rsidRDefault="00F27DF3" w:rsidP="00F27D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823CDB0" w14:textId="2DED0BD3" w:rsidR="00F37380" w:rsidRPr="00F27DF3" w:rsidRDefault="00F37380" w:rsidP="00F27DF3"/>
    <w:sectPr w:rsidR="00F37380" w:rsidRPr="00F27D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D4594" w14:textId="77777777" w:rsidR="0064316A" w:rsidRDefault="0064316A">
      <w:pPr>
        <w:spacing w:after="0" w:line="240" w:lineRule="auto"/>
      </w:pPr>
      <w:r>
        <w:separator/>
      </w:r>
    </w:p>
  </w:endnote>
  <w:endnote w:type="continuationSeparator" w:id="0">
    <w:p w14:paraId="1BAEAC21" w14:textId="77777777" w:rsidR="0064316A" w:rsidRDefault="0064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5955E" w14:textId="77777777" w:rsidR="0064316A" w:rsidRDefault="0064316A"/>
    <w:p w14:paraId="73900F7C" w14:textId="77777777" w:rsidR="0064316A" w:rsidRDefault="0064316A"/>
    <w:p w14:paraId="78AF0E2A" w14:textId="77777777" w:rsidR="0064316A" w:rsidRDefault="0064316A"/>
    <w:p w14:paraId="6EBF66DA" w14:textId="77777777" w:rsidR="0064316A" w:rsidRDefault="0064316A"/>
    <w:p w14:paraId="3FD9B44E" w14:textId="77777777" w:rsidR="0064316A" w:rsidRDefault="0064316A"/>
    <w:p w14:paraId="1DE6D899" w14:textId="77777777" w:rsidR="0064316A" w:rsidRDefault="0064316A"/>
    <w:p w14:paraId="3C102B44" w14:textId="77777777" w:rsidR="0064316A" w:rsidRDefault="006431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FAB99F" wp14:editId="53AFE0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2A41F" w14:textId="77777777" w:rsidR="0064316A" w:rsidRDefault="006431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FAB9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92A41F" w14:textId="77777777" w:rsidR="0064316A" w:rsidRDefault="006431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58A6B2" w14:textId="77777777" w:rsidR="0064316A" w:rsidRDefault="0064316A"/>
    <w:p w14:paraId="0AFFD016" w14:textId="77777777" w:rsidR="0064316A" w:rsidRDefault="0064316A"/>
    <w:p w14:paraId="12DE922B" w14:textId="77777777" w:rsidR="0064316A" w:rsidRDefault="006431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5002B9" wp14:editId="21853C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38687" w14:textId="77777777" w:rsidR="0064316A" w:rsidRDefault="0064316A"/>
                          <w:p w14:paraId="6A5CC4E7" w14:textId="77777777" w:rsidR="0064316A" w:rsidRDefault="006431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5002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538687" w14:textId="77777777" w:rsidR="0064316A" w:rsidRDefault="0064316A"/>
                    <w:p w14:paraId="6A5CC4E7" w14:textId="77777777" w:rsidR="0064316A" w:rsidRDefault="006431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9A3B9B" w14:textId="77777777" w:rsidR="0064316A" w:rsidRDefault="0064316A"/>
    <w:p w14:paraId="5AEDAE28" w14:textId="77777777" w:rsidR="0064316A" w:rsidRDefault="0064316A">
      <w:pPr>
        <w:rPr>
          <w:sz w:val="2"/>
          <w:szCs w:val="2"/>
        </w:rPr>
      </w:pPr>
    </w:p>
    <w:p w14:paraId="6B3F1051" w14:textId="77777777" w:rsidR="0064316A" w:rsidRDefault="0064316A"/>
    <w:p w14:paraId="6D61E0D2" w14:textId="77777777" w:rsidR="0064316A" w:rsidRDefault="0064316A">
      <w:pPr>
        <w:spacing w:after="0" w:line="240" w:lineRule="auto"/>
      </w:pPr>
    </w:p>
  </w:footnote>
  <w:footnote w:type="continuationSeparator" w:id="0">
    <w:p w14:paraId="28441392" w14:textId="77777777" w:rsidR="0064316A" w:rsidRDefault="00643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6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80334</TotalTime>
  <Pages>1</Pages>
  <Words>170</Words>
  <Characters>973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2677</cp:revision>
  <cp:lastPrinted>2009-02-06T05:36:00Z</cp:lastPrinted>
  <dcterms:created xsi:type="dcterms:W3CDTF">2024-01-07T13:43:00Z</dcterms:created>
  <dcterms:modified xsi:type="dcterms:W3CDTF">2025-04-24T08:34:00Z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