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041D5" w:rsidRDefault="003041D5" w:rsidP="003041D5">
      <w:r w:rsidRPr="003041D5">
        <w:rPr>
          <w:rFonts w:ascii="Times New Roman" w:eastAsia="Arial Narrow" w:hAnsi="Times New Roman" w:cs="Times New Roman"/>
          <w:b/>
          <w:bCs/>
          <w:color w:val="000000"/>
          <w:kern w:val="0"/>
          <w:sz w:val="24"/>
          <w:lang w:val="uk-UA" w:eastAsia="uk-UA" w:bidi="uk-UA"/>
        </w:rPr>
        <w:t>Грубяк Ліліана Мирославівна</w:t>
      </w:r>
      <w:r w:rsidRPr="003041D5">
        <w:rPr>
          <w:rFonts w:ascii="Times New Roman" w:eastAsia="Arial Narrow" w:hAnsi="Times New Roman" w:cs="Times New Roman"/>
          <w:color w:val="000000"/>
          <w:kern w:val="0"/>
          <w:sz w:val="24"/>
          <w:lang w:val="uk-UA" w:eastAsia="uk-UA" w:bidi="uk-UA"/>
        </w:rPr>
        <w:t xml:space="preserve">, завідувач </w:t>
      </w:r>
      <w:r w:rsidRPr="003041D5">
        <w:rPr>
          <w:rFonts w:ascii="Times New Roman" w:eastAsia="Arial Narrow" w:hAnsi="Times New Roman" w:cs="Times New Roman"/>
          <w:color w:val="000000"/>
          <w:kern w:val="0"/>
          <w:sz w:val="24"/>
          <w:lang w:val="uk-UA" w:eastAsia="ru-RU" w:bidi="ru-RU"/>
        </w:rPr>
        <w:t>консультативно</w:t>
      </w:r>
      <w:r w:rsidRPr="003041D5">
        <w:rPr>
          <w:rFonts w:ascii="Times New Roman" w:eastAsia="Arial Narrow" w:hAnsi="Times New Roman" w:cs="Times New Roman"/>
          <w:color w:val="000000"/>
          <w:kern w:val="0"/>
          <w:sz w:val="24"/>
          <w:lang w:val="uk-UA" w:eastAsia="ru-RU" w:bidi="ru-RU"/>
        </w:rPr>
        <w:softHyphen/>
        <w:t>го</w:t>
      </w:r>
      <w:r w:rsidRPr="003041D5">
        <w:rPr>
          <w:rFonts w:ascii="Times New Roman" w:eastAsia="Arial Narrow" w:hAnsi="Times New Roman" w:cs="Times New Roman"/>
          <w:color w:val="000000"/>
          <w:kern w:val="0"/>
          <w:sz w:val="24"/>
          <w:lang w:val="uk-UA" w:eastAsia="uk-UA" w:bidi="uk-UA"/>
        </w:rPr>
        <w:t xml:space="preserve"> відділення Тернопільської обласної клінічної комунальної психоневрологічної лікарні: «Модифікуючий вплив інгібіторів ренін-ангіотензин-альдостеронової системи (периндоприлу, лозартану, аліскірену) на клініко-гемодинамічний стан хворих на артеріальну гіпертензію, які перенесли ішемічний інсульт» (14.01.11 - кардіологія). Спецрада Д 26.613.10 у Національній медичній академії післядипломної освіти імені </w:t>
      </w:r>
      <w:r w:rsidRPr="003041D5">
        <w:rPr>
          <w:rFonts w:ascii="Times New Roman" w:eastAsia="Arial Narrow" w:hAnsi="Times New Roman" w:cs="Times New Roman"/>
          <w:color w:val="000000"/>
          <w:kern w:val="0"/>
          <w:sz w:val="24"/>
          <w:lang w:val="uk-UA" w:eastAsia="ru-RU" w:bidi="ru-RU"/>
        </w:rPr>
        <w:t xml:space="preserve">П. </w:t>
      </w:r>
      <w:r w:rsidRPr="003041D5">
        <w:rPr>
          <w:rFonts w:ascii="Times New Roman" w:eastAsia="Arial Narrow" w:hAnsi="Times New Roman" w:cs="Times New Roman"/>
          <w:color w:val="000000"/>
          <w:kern w:val="0"/>
          <w:sz w:val="24"/>
          <w:lang w:val="uk-UA" w:eastAsia="uk-UA" w:bidi="uk-UA"/>
        </w:rPr>
        <w:t>Л. Шупика</w:t>
      </w:r>
    </w:p>
    <w:sectPr w:rsidR="00047DE3" w:rsidRPr="003041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5E62B-27D5-4C4A-9F51-40D61F4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2020-05-07T08:13:00Z</dcterms:created>
  <dcterms:modified xsi:type="dcterms:W3CDTF">2020-05-08T10:35:00Z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