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39407" w14:textId="7ABAFCC8" w:rsidR="00314D0F" w:rsidRDefault="004C74D3" w:rsidP="004C74D3">
      <w:pPr>
        <w:rPr>
          <w:rFonts w:ascii="Verdana" w:hAnsi="Verdana"/>
          <w:b/>
          <w:bCs/>
          <w:color w:val="000000"/>
          <w:shd w:val="clear" w:color="auto" w:fill="FFFFFF"/>
        </w:rPr>
      </w:pPr>
      <w:r>
        <w:rPr>
          <w:rFonts w:ascii="Verdana" w:hAnsi="Verdana"/>
          <w:b/>
          <w:bCs/>
          <w:color w:val="000000"/>
          <w:shd w:val="clear" w:color="auto" w:fill="FFFFFF"/>
        </w:rPr>
        <w:t xml:space="preserve">Введенська Вікторія Володимирівна. Кримінально-процесуальні гарантії реалізації права на юридичну допомогу осіб, постраждалих від злочину : Дис... канд. наук: 12.00.09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C74D3" w:rsidRPr="004C74D3" w14:paraId="53E87D6C" w14:textId="77777777" w:rsidTr="004C74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74D3" w:rsidRPr="004C74D3" w14:paraId="06BA45A6" w14:textId="77777777">
              <w:trPr>
                <w:tblCellSpacing w:w="0" w:type="dxa"/>
              </w:trPr>
              <w:tc>
                <w:tcPr>
                  <w:tcW w:w="0" w:type="auto"/>
                  <w:vAlign w:val="center"/>
                  <w:hideMark/>
                </w:tcPr>
                <w:p w14:paraId="19086857"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b/>
                      <w:bCs/>
                      <w:sz w:val="24"/>
                      <w:szCs w:val="24"/>
                    </w:rPr>
                    <w:lastRenderedPageBreak/>
                    <w:t>Введенська В.В. Кримінально-процесуальні гарантії реалізації права на юридичну допомогу осіб, постраждалих від злочину.</w:t>
                  </w:r>
                  <w:r w:rsidRPr="004C74D3">
                    <w:rPr>
                      <w:rFonts w:ascii="Times New Roman" w:eastAsia="Times New Roman" w:hAnsi="Times New Roman" w:cs="Times New Roman"/>
                      <w:sz w:val="24"/>
                      <w:szCs w:val="24"/>
                    </w:rPr>
                    <w:t> – Рукопис.</w:t>
                  </w:r>
                </w:p>
                <w:p w14:paraId="72979410"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12.00.09 – кримінальний процес та криміналістика; судова експертиза; оперативно-розшукова діяльність. – Національна академія прокуратури України. – Київ, 2009.</w:t>
                  </w:r>
                </w:p>
                <w:p w14:paraId="3C182E70"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У дисертації досліджено кримінально-процесуальні гарантії, що забезпечують реалізацію права потерпілих на юридичну допомогу. Визначено коло суб’єктів одержання правової допомоги серед осіб, постраждалих від злочинів. Встановлено правову природу участі суб’єктів надання юридичної допомоги на різних стадіях кримінального процесу, а також обґрунтовано необхідність безкоштовного надання правової допомоги окремим категоріям постраждалих осіб. Обґрунтовано й сформульовано пропозиції щодо поліпшення слідчої та судової практики, вдосконалення норм чинного кримінально-процесуального законодавства з питань надання правової допомоги постраждалим особам та положень проекту нового КПК України.</w:t>
                  </w:r>
                </w:p>
              </w:tc>
            </w:tr>
          </w:tbl>
          <w:p w14:paraId="330EA54E" w14:textId="77777777" w:rsidR="004C74D3" w:rsidRPr="004C74D3" w:rsidRDefault="004C74D3" w:rsidP="004C74D3">
            <w:pPr>
              <w:spacing w:after="0" w:line="240" w:lineRule="auto"/>
              <w:rPr>
                <w:rFonts w:ascii="Times New Roman" w:eastAsia="Times New Roman" w:hAnsi="Times New Roman" w:cs="Times New Roman"/>
                <w:sz w:val="24"/>
                <w:szCs w:val="24"/>
              </w:rPr>
            </w:pPr>
          </w:p>
        </w:tc>
      </w:tr>
      <w:tr w:rsidR="004C74D3" w:rsidRPr="004C74D3" w14:paraId="718717A8" w14:textId="77777777" w:rsidTr="004C74D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C74D3" w:rsidRPr="004C74D3" w14:paraId="73EB0473" w14:textId="77777777">
              <w:trPr>
                <w:tblCellSpacing w:w="0" w:type="dxa"/>
              </w:trPr>
              <w:tc>
                <w:tcPr>
                  <w:tcW w:w="0" w:type="auto"/>
                  <w:vAlign w:val="center"/>
                  <w:hideMark/>
                </w:tcPr>
                <w:p w14:paraId="19207B24"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виявляється в розробці, з огляду на сучасні положення вчення про права людини і досягнення кримінально-процесуальної науки механізму реалізації особами, які постраждали від злочину, конституційного права на правову допомогу на різних стадіях кримінального процесу. Основними результатами дослідження є такі висновки:</w:t>
                  </w:r>
                </w:p>
                <w:p w14:paraId="0E20E4EE"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1. Невід’ємною складовою європейського вектора розвитку сучасної України є орієнтованість на європейські стандарти судочинства, що обумовлює поглиблення змагальних засад кримінального процесу. За таких умов є припустимим, що інтереси постраждалих від злочину осіб можуть не тільки не збігатися з інтересами правосуддя, але й суперечити їм. Отже, захист права (інтересу) зацікавлених осіб як кримінально-процесуальна гарантія набуває особливої актуальності.</w:t>
                  </w:r>
                </w:p>
                <w:p w14:paraId="1EFB3190"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На підставі зазначеного речення друге частини 4 статті 49 КПК України доцільно викласти у такій редакції: «</w:t>
                  </w:r>
                  <w:r w:rsidRPr="004C74D3">
                    <w:rPr>
                      <w:rFonts w:ascii="Times New Roman" w:eastAsia="Times New Roman" w:hAnsi="Times New Roman" w:cs="Times New Roman"/>
                      <w:i/>
                      <w:iCs/>
                      <w:sz w:val="24"/>
                      <w:szCs w:val="24"/>
                    </w:rPr>
                    <w:t>Потерпілий може брати участь у судових дебатах, а також відмовитись від реалізації прав, передбачених частинами 3 та 4 цієї статті</w:t>
                  </w:r>
                  <w:r w:rsidRPr="004C74D3">
                    <w:rPr>
                      <w:rFonts w:ascii="Times New Roman" w:eastAsia="Times New Roman" w:hAnsi="Times New Roman" w:cs="Times New Roman"/>
                      <w:sz w:val="24"/>
                      <w:szCs w:val="24"/>
                    </w:rPr>
                    <w:t>».</w:t>
                  </w:r>
                </w:p>
                <w:p w14:paraId="25A93682"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2. З метою надання постраждалим від злочину особам можливості захисту їх прав та законних інтересів на стадії порушення кримінальної справи пропонується введення у теорію кримінального судочинства такого суб’єкта, як постраждалий. Особа, яка зробила заяву про вчинений злочин, але не є постраждалою від нього, відіграє допоміжну роль у кримінальному судочинстві й має визначатись як заявник.</w:t>
                  </w:r>
                </w:p>
                <w:p w14:paraId="679CE0DB"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На підставі зазначеного до чинного КПК України пропонується внести такі зміни та доповнення: пункт 8 статті 32 КПК України після слів «</w:t>
                  </w:r>
                  <w:r w:rsidRPr="004C74D3">
                    <w:rPr>
                      <w:rFonts w:ascii="Times New Roman" w:eastAsia="Times New Roman" w:hAnsi="Times New Roman" w:cs="Times New Roman"/>
                      <w:i/>
                      <w:iCs/>
                      <w:sz w:val="24"/>
                      <w:szCs w:val="24"/>
                    </w:rPr>
                    <w:t>захисник, а також</w:t>
                  </w:r>
                  <w:r w:rsidRPr="004C74D3">
                    <w:rPr>
                      <w:rFonts w:ascii="Times New Roman" w:eastAsia="Times New Roman" w:hAnsi="Times New Roman" w:cs="Times New Roman"/>
                      <w:sz w:val="24"/>
                      <w:szCs w:val="24"/>
                    </w:rPr>
                    <w:t>» доповнити словом «</w:t>
                  </w:r>
                  <w:r w:rsidRPr="004C74D3">
                    <w:rPr>
                      <w:rFonts w:ascii="Times New Roman" w:eastAsia="Times New Roman" w:hAnsi="Times New Roman" w:cs="Times New Roman"/>
                      <w:i/>
                      <w:iCs/>
                      <w:sz w:val="24"/>
                      <w:szCs w:val="24"/>
                    </w:rPr>
                    <w:t>постраждалий</w:t>
                  </w:r>
                  <w:r w:rsidRPr="004C74D3">
                    <w:rPr>
                      <w:rFonts w:ascii="Times New Roman" w:eastAsia="Times New Roman" w:hAnsi="Times New Roman" w:cs="Times New Roman"/>
                      <w:sz w:val="24"/>
                      <w:szCs w:val="24"/>
                    </w:rPr>
                    <w:t>» і далі – за текстом; статтю 32 КПК України доповнити пунктом 8-а, який викласти: «</w:t>
                  </w:r>
                  <w:r w:rsidRPr="004C74D3">
                    <w:rPr>
                      <w:rFonts w:ascii="Times New Roman" w:eastAsia="Times New Roman" w:hAnsi="Times New Roman" w:cs="Times New Roman"/>
                      <w:i/>
                      <w:iCs/>
                      <w:sz w:val="24"/>
                      <w:szCs w:val="24"/>
                    </w:rPr>
                    <w:t>Заявник» – особа, яка у встановленому законом порядку подала заяву про вчинений злочин, але не є постраждалою від цього злочину</w:t>
                  </w:r>
                  <w:r w:rsidRPr="004C74D3">
                    <w:rPr>
                      <w:rFonts w:ascii="Times New Roman" w:eastAsia="Times New Roman" w:hAnsi="Times New Roman" w:cs="Times New Roman"/>
                      <w:sz w:val="24"/>
                      <w:szCs w:val="24"/>
                    </w:rPr>
                    <w:t>»; доповнити КПК України статтею 49-1 «Постраждалий», яку викласти у такій редакції: «</w:t>
                  </w:r>
                  <w:r w:rsidRPr="004C74D3">
                    <w:rPr>
                      <w:rFonts w:ascii="Times New Roman" w:eastAsia="Times New Roman" w:hAnsi="Times New Roman" w:cs="Times New Roman"/>
                      <w:i/>
                      <w:iCs/>
                      <w:sz w:val="24"/>
                      <w:szCs w:val="24"/>
                    </w:rPr>
                    <w:t>Постраждалим визнається особа, яка вважає, що надані їй законом права, свободи, блага, соціальні можливості було порушено або поставлено під загрозу порушення внаслідок злочинного посягання.</w:t>
                  </w:r>
                </w:p>
                <w:p w14:paraId="086B2447"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i/>
                      <w:iCs/>
                      <w:sz w:val="24"/>
                      <w:szCs w:val="24"/>
                    </w:rPr>
                    <w:lastRenderedPageBreak/>
                    <w:t>Про набуття громадянином статусу постраждалого особа, яка прийняла від нього в порядку статті 97 цього Кодексу заяву, складає протокол. Протокол про набуття статусу постраждалого складається у двох примірниках із додержанням правил статті 85 цього Кодексу. Другий примірник протоколу вручається постраждалому. У протоколі зазначаються дані про особу, яка звернулась із заявою про порушення її прав, свобод або соціальних можливостей; обставини, за яких відбулось зазначене порушення; перелік прав постраждалого.</w:t>
                  </w:r>
                </w:p>
                <w:p w14:paraId="115B6ECB"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i/>
                      <w:iCs/>
                      <w:sz w:val="24"/>
                      <w:szCs w:val="24"/>
                    </w:rPr>
                    <w:t>Громадянин, визнаний постраждалим, вправі особисто, за допомогою осіб, що у встановленому законом порядку надають правову допомогу, або інших зацікавлених фізичних чи юридичних осіб звернутись із заявою (повідомленням) про злочин до правоохоронних органів і не пізніше закінчення 10-денного терміну з моменту звернення отримати письмову мотивовану відповідь про результати перевірки заяви (повідомлення); надати до правоохоронного органу, який здійснює перевірку заяви (повідомлення), будь-яку інформацію, що стосується обставин вчиненого злочину, та отримати усну, а на прохання постраждалого – письмову мотивовану відповідь про використання наданої інформації; оскаржити дії особи, що здійснює перевірку заяви (повідомлення)</w:t>
                  </w:r>
                  <w:r w:rsidRPr="004C74D3">
                    <w:rPr>
                      <w:rFonts w:ascii="Times New Roman" w:eastAsia="Times New Roman" w:hAnsi="Times New Roman" w:cs="Times New Roman"/>
                      <w:sz w:val="24"/>
                      <w:szCs w:val="24"/>
                    </w:rPr>
                    <w:t>».</w:t>
                  </w:r>
                </w:p>
                <w:p w14:paraId="7BB621A8"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3. Ефективність реалізації постраждалими від злочину особами наданих їм процесуальних прав прямо залежить від здатності зазначених осіб усвідомлювати значення цих прав та самостійно їх реалізовувати. Найбільш гостро постає питання можливості реалізації процесуальних прав недієздатними та обмежено дієздатними особами, такими як неповнолітні та особи, що страждають на психічні розлади.</w:t>
                  </w:r>
                </w:p>
                <w:p w14:paraId="153627EA"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На підставі зазначеного до чинного КПК України пропонується внести такі доповнення: частину 1 статті 52 КПК України доповнити реченням: «</w:t>
                  </w:r>
                  <w:r w:rsidRPr="004C74D3">
                    <w:rPr>
                      <w:rFonts w:ascii="Times New Roman" w:eastAsia="Times New Roman" w:hAnsi="Times New Roman" w:cs="Times New Roman"/>
                      <w:i/>
                      <w:iCs/>
                      <w:sz w:val="24"/>
                      <w:szCs w:val="24"/>
                    </w:rPr>
                    <w:t>У справах про злочини щодо неповнолітніх або осіб, що страждають на психічні розлади, участь адвоката як представника потерпілого є обов’язковою</w:t>
                  </w:r>
                  <w:r w:rsidRPr="004C74D3">
                    <w:rPr>
                      <w:rFonts w:ascii="Times New Roman" w:eastAsia="Times New Roman" w:hAnsi="Times New Roman" w:cs="Times New Roman"/>
                      <w:sz w:val="24"/>
                      <w:szCs w:val="24"/>
                    </w:rPr>
                    <w:t>» і далі – за текстом; частину 3 статті 72 КПК України викласти у такій редакції: «</w:t>
                  </w:r>
                  <w:r w:rsidRPr="004C74D3">
                    <w:rPr>
                      <w:rFonts w:ascii="Times New Roman" w:eastAsia="Times New Roman" w:hAnsi="Times New Roman" w:cs="Times New Roman"/>
                      <w:i/>
                      <w:iCs/>
                      <w:sz w:val="24"/>
                      <w:szCs w:val="24"/>
                    </w:rPr>
                    <w:t>За наявності достатніх даних про психічний розлад здоров’я потерпілого, якщо його дієздатність не є обмеженою або його не визнано недієздатним у порядку цивільно-процесуального судочинства, його здатність правильно сприймати обставини, які мають значення для справи, а також усвідомлювати та самостійно реалізовувати надані процесуальні права визначається шляхом призначення судово-психіатричної експертизи</w:t>
                  </w:r>
                  <w:r w:rsidRPr="004C74D3">
                    <w:rPr>
                      <w:rFonts w:ascii="Times New Roman" w:eastAsia="Times New Roman" w:hAnsi="Times New Roman" w:cs="Times New Roman"/>
                      <w:sz w:val="24"/>
                      <w:szCs w:val="24"/>
                    </w:rPr>
                    <w:t>» і далі – за текстом.</w:t>
                  </w:r>
                </w:p>
                <w:p w14:paraId="59A5F57A"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4. Сучасними формами відстоювання прав постраждалих від злочину осіб є: особисте відстоювання; підтримувальне представництво; професійне відстоювання; посадовий (офіційний) захист. Серед суб’єктів відстоювання юридичну допомогу надають лише особи, які здійснюють посадовий захист та професійне відстоювання.</w:t>
                  </w:r>
                </w:p>
                <w:p w14:paraId="4EC72F5F"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5. Суб’єктами надання юридичної допомоги постраждалим від злочину особам, що здійснюють посадовий (офіційний) захист, мають бути: органи дізнання (органи внутрішніх справ, Служби безпеки України); органи досудового слідства (слідчі ОВС, СБУ, прокуратури та податкової міліції); органи прокуратури (прокурори); суд (судді).</w:t>
                  </w:r>
                </w:p>
                <w:p w14:paraId="4A71387C"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 xml:space="preserve">6. Особа, що претендує на набуття статусу професійного відстоювача прав потерпілого, має бути наділеною певними повноваженнями одним із законів, а також повинна мати укладену угоду з потерпілим на надання правової допомоги. Сьогодні таким умовам відповідають лише адвокати, діяльність яких регламентована Законом України «Про адвокатуру». У разі легалізації в Україні </w:t>
                  </w:r>
                  <w:r w:rsidRPr="004C74D3">
                    <w:rPr>
                      <w:rFonts w:ascii="Times New Roman" w:eastAsia="Times New Roman" w:hAnsi="Times New Roman" w:cs="Times New Roman"/>
                      <w:sz w:val="24"/>
                      <w:szCs w:val="24"/>
                    </w:rPr>
                    <w:lastRenderedPageBreak/>
                    <w:t>приватної детективної діяльності зазначеним умовам відповідатимуть також приватні детективи як фахівці, що спеціалізуються на збиранні доказової інформації у кримінальних справах.</w:t>
                  </w:r>
                </w:p>
                <w:p w14:paraId="7490D93E" w14:textId="77777777" w:rsidR="004C74D3" w:rsidRPr="004C74D3" w:rsidRDefault="004C74D3" w:rsidP="004C74D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C74D3">
                    <w:rPr>
                      <w:rFonts w:ascii="Times New Roman" w:eastAsia="Times New Roman" w:hAnsi="Times New Roman" w:cs="Times New Roman"/>
                      <w:sz w:val="24"/>
                      <w:szCs w:val="24"/>
                    </w:rPr>
                    <w:t>7. Введення у кримінальний процес такого учасника, як відстоювач, обумовлено можливістю: по-перше, значно розширити його процесуальні права порівняно з правами інших представників потерпілого; по-друге, законодавчо забезпечити гарантію якості наданої правової допомоги шляхом покладання на відстоювача певних процесуальних обов’язків.</w:t>
                  </w:r>
                </w:p>
              </w:tc>
            </w:tr>
          </w:tbl>
          <w:p w14:paraId="1A16A365" w14:textId="77777777" w:rsidR="004C74D3" w:rsidRPr="004C74D3" w:rsidRDefault="004C74D3" w:rsidP="004C74D3">
            <w:pPr>
              <w:spacing w:after="0" w:line="240" w:lineRule="auto"/>
              <w:rPr>
                <w:rFonts w:ascii="Times New Roman" w:eastAsia="Times New Roman" w:hAnsi="Times New Roman" w:cs="Times New Roman"/>
                <w:sz w:val="24"/>
                <w:szCs w:val="24"/>
              </w:rPr>
            </w:pPr>
          </w:p>
        </w:tc>
      </w:tr>
    </w:tbl>
    <w:p w14:paraId="14B76003" w14:textId="77777777" w:rsidR="004C74D3" w:rsidRPr="004C74D3" w:rsidRDefault="004C74D3" w:rsidP="004C74D3"/>
    <w:sectPr w:rsidR="004C74D3" w:rsidRPr="004C74D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5345" w14:textId="77777777" w:rsidR="0079758A" w:rsidRDefault="0079758A">
      <w:pPr>
        <w:spacing w:after="0" w:line="240" w:lineRule="auto"/>
      </w:pPr>
      <w:r>
        <w:separator/>
      </w:r>
    </w:p>
  </w:endnote>
  <w:endnote w:type="continuationSeparator" w:id="0">
    <w:p w14:paraId="4B3C731D" w14:textId="77777777" w:rsidR="0079758A" w:rsidRDefault="0079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68FC" w14:textId="77777777" w:rsidR="0079758A" w:rsidRDefault="0079758A">
      <w:pPr>
        <w:spacing w:after="0" w:line="240" w:lineRule="auto"/>
      </w:pPr>
      <w:r>
        <w:separator/>
      </w:r>
    </w:p>
  </w:footnote>
  <w:footnote w:type="continuationSeparator" w:id="0">
    <w:p w14:paraId="13141EC7" w14:textId="77777777" w:rsidR="0079758A" w:rsidRDefault="0079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975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23" w15:restartNumberingAfterBreak="0">
    <w:nsid w:val="0000002F"/>
    <w:multiLevelType w:val="multilevel"/>
    <w:tmpl w:val="0000002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15:restartNumberingAfterBreak="0">
    <w:nsid w:val="00000033"/>
    <w:multiLevelType w:val="multilevel"/>
    <w:tmpl w:val="0000003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7" w15:restartNumberingAfterBreak="0">
    <w:nsid w:val="00000037"/>
    <w:multiLevelType w:val="multilevel"/>
    <w:tmpl w:val="00000036"/>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0000003F"/>
    <w:multiLevelType w:val="multilevel"/>
    <w:tmpl w:val="0000003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0"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15:restartNumberingAfterBreak="0">
    <w:nsid w:val="00000073"/>
    <w:multiLevelType w:val="multilevel"/>
    <w:tmpl w:val="00000072"/>
    <w:lvl w:ilvl="0">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15:restartNumberingAfterBreak="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C9"/>
    <w:multiLevelType w:val="multilevel"/>
    <w:tmpl w:val="000000C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15:restartNumberingAfterBreak="0">
    <w:nsid w:val="000000EF"/>
    <w:multiLevelType w:val="multilevel"/>
    <w:tmpl w:val="000000E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1425FA9"/>
    <w:multiLevelType w:val="hybridMultilevel"/>
    <w:tmpl w:val="783057F4"/>
    <w:lvl w:ilvl="0" w:tplc="BA04C3A0">
      <w:start w:val="1"/>
      <w:numFmt w:val="decimal"/>
      <w:lvlText w:val="%1."/>
      <w:lvlJc w:val="left"/>
      <w:pPr>
        <w:tabs>
          <w:tab w:val="num" w:pos="1921"/>
        </w:tabs>
        <w:ind w:left="1921" w:hanging="121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4" w15:restartNumberingAfterBreak="0">
    <w:nsid w:val="054D7D43"/>
    <w:multiLevelType w:val="multilevel"/>
    <w:tmpl w:val="7786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9B6316"/>
    <w:multiLevelType w:val="multilevel"/>
    <w:tmpl w:val="390A9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F12EF9"/>
    <w:multiLevelType w:val="multilevel"/>
    <w:tmpl w:val="708AE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0"/>
  </w:num>
  <w:num w:numId="18">
    <w:abstractNumId w:val="1"/>
  </w:num>
  <w:num w:numId="19">
    <w:abstractNumId w:val="44"/>
  </w:num>
  <w:num w:numId="20">
    <w:abstractNumId w:val="46"/>
  </w:num>
  <w:num w:numId="21">
    <w:abstractNumId w:val="45"/>
  </w:num>
  <w:num w:numId="22">
    <w:abstractNumId w:val="23"/>
  </w:num>
  <w:num w:numId="23">
    <w:abstractNumId w:val="24"/>
  </w:num>
  <w:num w:numId="24">
    <w:abstractNumId w:val="25"/>
  </w:num>
  <w:num w:numId="25">
    <w:abstractNumId w:val="40"/>
  </w:num>
  <w:num w:numId="26">
    <w:abstractNumId w:val="41"/>
  </w:num>
  <w:num w:numId="27">
    <w:abstractNumId w:val="42"/>
  </w:num>
  <w:num w:numId="28">
    <w:abstractNumId w:val="26"/>
  </w:num>
  <w:num w:numId="29">
    <w:abstractNumId w:val="43"/>
  </w:num>
  <w:num w:numId="30">
    <w:abstractNumId w:val="21"/>
  </w:num>
  <w:num w:numId="31">
    <w:abstractNumId w:val="22"/>
  </w:num>
  <w:num w:numId="32">
    <w:abstractNumId w:val="31"/>
  </w:num>
  <w:num w:numId="33">
    <w:abstractNumId w:val="19"/>
  </w:num>
  <w:num w:numId="34">
    <w:abstractNumId w:val="17"/>
  </w:num>
  <w:num w:numId="35">
    <w:abstractNumId w:val="18"/>
  </w:num>
  <w:num w:numId="36">
    <w:abstractNumId w:val="30"/>
  </w:num>
  <w:num w:numId="37">
    <w:abstractNumId w:val="36"/>
  </w:num>
  <w:num w:numId="38">
    <w:abstractNumId w:val="37"/>
  </w:num>
  <w:num w:numId="39">
    <w:abstractNumId w:val="38"/>
  </w:num>
  <w:num w:numId="40">
    <w:abstractNumId w:val="39"/>
  </w:num>
  <w:num w:numId="41">
    <w:abstractNumId w:val="27"/>
  </w:num>
  <w:num w:numId="42">
    <w:abstractNumId w:val="28"/>
  </w:num>
  <w:num w:numId="43">
    <w:abstractNumId w:val="35"/>
  </w:num>
  <w:num w:numId="44">
    <w:abstractNumId w:val="20"/>
  </w:num>
  <w:num w:numId="45">
    <w:abstractNumId w:val="32"/>
  </w:num>
  <w:num w:numId="46">
    <w:abstractNumId w:val="33"/>
  </w:num>
  <w:num w:numId="47">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975"/>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A2"/>
    <w:rsid w:val="000A19EC"/>
    <w:rsid w:val="000A1A3F"/>
    <w:rsid w:val="000A1A67"/>
    <w:rsid w:val="000A2472"/>
    <w:rsid w:val="000A2EA9"/>
    <w:rsid w:val="000A2F2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801"/>
    <w:rsid w:val="000B3DE4"/>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C0542"/>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5A77"/>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FB4"/>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BD"/>
    <w:rsid w:val="00146EFE"/>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9004B"/>
    <w:rsid w:val="001906A5"/>
    <w:rsid w:val="00190850"/>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381"/>
    <w:rsid w:val="00215490"/>
    <w:rsid w:val="0021549A"/>
    <w:rsid w:val="002156C6"/>
    <w:rsid w:val="002158CF"/>
    <w:rsid w:val="00215F54"/>
    <w:rsid w:val="0021619A"/>
    <w:rsid w:val="002162AD"/>
    <w:rsid w:val="00216C02"/>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1A2"/>
    <w:rsid w:val="00266654"/>
    <w:rsid w:val="002668CC"/>
    <w:rsid w:val="00266C53"/>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5DAA"/>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2A3B"/>
    <w:rsid w:val="00342A88"/>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6FDC"/>
    <w:rsid w:val="003C7028"/>
    <w:rsid w:val="003C717A"/>
    <w:rsid w:val="003C74DB"/>
    <w:rsid w:val="003C76D9"/>
    <w:rsid w:val="003C7831"/>
    <w:rsid w:val="003C7D8A"/>
    <w:rsid w:val="003C7DA3"/>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A47"/>
    <w:rsid w:val="003E5B8D"/>
    <w:rsid w:val="003E6055"/>
    <w:rsid w:val="003E62F6"/>
    <w:rsid w:val="003E6322"/>
    <w:rsid w:val="003E6326"/>
    <w:rsid w:val="003E704B"/>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694"/>
    <w:rsid w:val="004168F9"/>
    <w:rsid w:val="0041697C"/>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3F5"/>
    <w:rsid w:val="0046442D"/>
    <w:rsid w:val="00464BEA"/>
    <w:rsid w:val="00464DC7"/>
    <w:rsid w:val="00465A65"/>
    <w:rsid w:val="00465D95"/>
    <w:rsid w:val="00465DC3"/>
    <w:rsid w:val="00465EDA"/>
    <w:rsid w:val="00466166"/>
    <w:rsid w:val="00466287"/>
    <w:rsid w:val="00466761"/>
    <w:rsid w:val="00466793"/>
    <w:rsid w:val="00466C4F"/>
    <w:rsid w:val="004674D1"/>
    <w:rsid w:val="004676D7"/>
    <w:rsid w:val="0046770F"/>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4CD6"/>
    <w:rsid w:val="005154E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0E7"/>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2B8D"/>
    <w:rsid w:val="0056326F"/>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97DC4"/>
    <w:rsid w:val="005A0130"/>
    <w:rsid w:val="005A05BA"/>
    <w:rsid w:val="005A0FEE"/>
    <w:rsid w:val="005A1409"/>
    <w:rsid w:val="005A1F51"/>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298"/>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7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4D88"/>
    <w:rsid w:val="006C5458"/>
    <w:rsid w:val="006C5578"/>
    <w:rsid w:val="006C576B"/>
    <w:rsid w:val="006C5830"/>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2E2C"/>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E9E"/>
    <w:rsid w:val="00746500"/>
    <w:rsid w:val="00746923"/>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99E"/>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58A"/>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607"/>
    <w:rsid w:val="00800648"/>
    <w:rsid w:val="008006E0"/>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2F9"/>
    <w:rsid w:val="008329CD"/>
    <w:rsid w:val="00832CD3"/>
    <w:rsid w:val="00833B01"/>
    <w:rsid w:val="00834014"/>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3FD8"/>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1F6"/>
    <w:rsid w:val="0091631F"/>
    <w:rsid w:val="009165E6"/>
    <w:rsid w:val="0091663A"/>
    <w:rsid w:val="0091666C"/>
    <w:rsid w:val="00916DC1"/>
    <w:rsid w:val="009171D2"/>
    <w:rsid w:val="009171E7"/>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1114"/>
    <w:rsid w:val="00951161"/>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496"/>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D0"/>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9F7ACD"/>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715"/>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3F"/>
    <w:rsid w:val="00A67D8F"/>
    <w:rsid w:val="00A67DE7"/>
    <w:rsid w:val="00A67EFB"/>
    <w:rsid w:val="00A70160"/>
    <w:rsid w:val="00A708E4"/>
    <w:rsid w:val="00A7120A"/>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AA0"/>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65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B73"/>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893"/>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1"/>
    <w:rsid w:val="00B701C6"/>
    <w:rsid w:val="00B707D4"/>
    <w:rsid w:val="00B70D3D"/>
    <w:rsid w:val="00B70E8E"/>
    <w:rsid w:val="00B7138E"/>
    <w:rsid w:val="00B713D1"/>
    <w:rsid w:val="00B71760"/>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D60"/>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46D"/>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C82"/>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CEE"/>
    <w:rsid w:val="00BC60EF"/>
    <w:rsid w:val="00BC6730"/>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3F52"/>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5DED"/>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637"/>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69"/>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4A93"/>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29"/>
    <w:rsid w:val="00CA4736"/>
    <w:rsid w:val="00CA47E5"/>
    <w:rsid w:val="00CA4862"/>
    <w:rsid w:val="00CA4AE8"/>
    <w:rsid w:val="00CA4EEE"/>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5BF"/>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209"/>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263"/>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3F3"/>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3C67"/>
    <w:rsid w:val="00DD45ED"/>
    <w:rsid w:val="00DD49A3"/>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2F6D"/>
    <w:rsid w:val="00E0354F"/>
    <w:rsid w:val="00E03BD5"/>
    <w:rsid w:val="00E03D90"/>
    <w:rsid w:val="00E03DA1"/>
    <w:rsid w:val="00E03E68"/>
    <w:rsid w:val="00E04173"/>
    <w:rsid w:val="00E0442F"/>
    <w:rsid w:val="00E045F1"/>
    <w:rsid w:val="00E0500F"/>
    <w:rsid w:val="00E059A3"/>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4FC7"/>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4E9"/>
    <w:rsid w:val="00E27664"/>
    <w:rsid w:val="00E2775F"/>
    <w:rsid w:val="00E27E09"/>
    <w:rsid w:val="00E30129"/>
    <w:rsid w:val="00E30403"/>
    <w:rsid w:val="00E30847"/>
    <w:rsid w:val="00E3120A"/>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0EDF"/>
    <w:rsid w:val="00E7108A"/>
    <w:rsid w:val="00E71185"/>
    <w:rsid w:val="00E71270"/>
    <w:rsid w:val="00E715E9"/>
    <w:rsid w:val="00E716C6"/>
    <w:rsid w:val="00E71ADB"/>
    <w:rsid w:val="00E71B64"/>
    <w:rsid w:val="00E72378"/>
    <w:rsid w:val="00E7253F"/>
    <w:rsid w:val="00E7255F"/>
    <w:rsid w:val="00E72802"/>
    <w:rsid w:val="00E72A24"/>
    <w:rsid w:val="00E7313A"/>
    <w:rsid w:val="00E7317B"/>
    <w:rsid w:val="00E731A5"/>
    <w:rsid w:val="00E7334D"/>
    <w:rsid w:val="00E73A41"/>
    <w:rsid w:val="00E73D8F"/>
    <w:rsid w:val="00E742F0"/>
    <w:rsid w:val="00E74794"/>
    <w:rsid w:val="00E74916"/>
    <w:rsid w:val="00E74A62"/>
    <w:rsid w:val="00E74C78"/>
    <w:rsid w:val="00E74D5E"/>
    <w:rsid w:val="00E74E38"/>
    <w:rsid w:val="00E75025"/>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868"/>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A6"/>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5AB"/>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85B"/>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41879</TotalTime>
  <Pages>4</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8358</cp:revision>
  <dcterms:created xsi:type="dcterms:W3CDTF">2024-06-20T08:51:00Z</dcterms:created>
  <dcterms:modified xsi:type="dcterms:W3CDTF">2024-08-01T12:28:00Z</dcterms:modified>
  <cp:category/>
</cp:coreProperties>
</file>