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93E7"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Карагусов, Владимир Иванович.</w:t>
      </w:r>
    </w:p>
    <w:p w14:paraId="5687C535"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Системы охлаждения с редкоземельными материалами для аэрокосмических применений : диссертация ... доктора технических наук : 01.04.09. - Омск, 1999. - 347 с. : ил.</w:t>
      </w:r>
    </w:p>
    <w:p w14:paraId="31A55640"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Оглавление диссертациидоктор технических наук Карагусов, Владимир Иванович</w:t>
      </w:r>
    </w:p>
    <w:p w14:paraId="2EEAA07B"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Зведение. Методы охлаждения, схемотехника систем охлаждения цля аэрокосмических применений.</w:t>
      </w:r>
    </w:p>
    <w:p w14:paraId="7A1B503E"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1.1. Требования к системам охлаждения для аэрокосмических применений.</w:t>
      </w:r>
    </w:p>
    <w:p w14:paraId="04E25842"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1.2. Схемотехника систем охлаждения для аэрокосмических применений. . .".</w:t>
      </w:r>
    </w:p>
    <w:p w14:paraId="7A6087A8"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1.2.1. Системы охлаждения с внешним охлаждением.</w:t>
      </w:r>
    </w:p>
    <w:p w14:paraId="64413443"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1.2.2. Системы охлаждения с внутренним охлаждением.</w:t>
      </w:r>
    </w:p>
    <w:p w14:paraId="347ECE79"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1.2.3. Комбинированные системы охлаждения</w:t>
      </w:r>
    </w:p>
    <w:p w14:paraId="7FC3D384"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1.3. Выводы по первой главе. Анализ термодинамических циклов систем охл^ёния с юдкоземельными материалами.</w:t>
      </w:r>
    </w:p>
    <w:p w14:paraId="16966DCF"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2 .1. Термодинамические циклы в реальных рабочих телах.</w:t>
      </w:r>
    </w:p>
    <w:p w14:paraId="23FF659C"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2.2. Определение граничных температур . регенеративных циклов.</w:t>
      </w:r>
    </w:p>
    <w:p w14:paraId="17E9C91F"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2.3. Термодинамические циклы в квазирегенеративных магнитокалорических системах охлаждения.</w:t>
      </w:r>
    </w:p>
    <w:p w14:paraId="7ED56D9E"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2.4. Циклы с наклоном влево.</w:t>
      </w:r>
    </w:p>
    <w:p w14:paraId="5CDB51EA"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2.5. Выводы по второй главе.</w:t>
      </w:r>
    </w:p>
    <w:p w14:paraId="64E2603D"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Расчетно-теоретический анализ систем охлаждения с едкоземельными материалами. Универсальный метод расчета егенеративных систем охлаждения. Создание баз данных еплофизических свойств редкоземельных материалов.</w:t>
      </w:r>
    </w:p>
    <w:p w14:paraId="5B92E305"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3.1. Универсальный метод расчета регенеративных систем охлаждения.</w:t>
      </w:r>
    </w:p>
    <w:p w14:paraId="2D1C0F02"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3.2. Анализ свойств редкоземельных материалов для систем охлаждения. Создание баз данных теплофизических ;войств редкоземельных материалов.</w:t>
      </w:r>
    </w:p>
    <w:p w14:paraId="2878918D"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3.2.1. Экспериментальные данные по теплоемкости редкоземельных материалов. Создание базы данных теплоемкости редкоземельных материалов.</w:t>
      </w:r>
    </w:p>
    <w:p w14:paraId="34748F30"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3.2.2. Экспериментальные данные по магнитокалори-ческому эффекту редкоземельных материалов. Создание базы данных магнитокалорического эффекта редкоземельных материалов.</w:t>
      </w:r>
    </w:p>
    <w:p w14:paraId="76A5EA6B"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3.2.3. Редкоземельные материалы для постоянных магнитов.</w:t>
      </w:r>
    </w:p>
    <w:p w14:paraId="561EFDBC"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3.2.4. Теплопроводность редкоземельных материалов</w:t>
      </w:r>
    </w:p>
    <w:p w14:paraId="7DF900AA"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3.2.5. Механические и технологические характеристики редкоземельных материалов.</w:t>
      </w:r>
    </w:p>
    <w:p w14:paraId="549B8520"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3.2.6. Токсичность редкоземельных материалов</w:t>
      </w:r>
    </w:p>
    <w:p w14:paraId="6D4EF0C4"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3.2.7. Распространенность и стоимость редкоземельных материалов.134'</w:t>
      </w:r>
    </w:p>
    <w:p w14:paraId="08778EBC"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lastRenderedPageBreak/>
        <w:t>3.3. Расчетно-теоретический анализ магнитокалорических систем охлаждения.</w:t>
      </w:r>
    </w:p>
    <w:p w14:paraId="6DAB7BC4"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3 . 4 . Выводы по третьей главе.</w:t>
      </w:r>
    </w:p>
    <w:p w14:paraId="66B7F441"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Разработка экспериментальных макетов систем охлаждения редкоземельными материалами и их экспериментальные сследования.</w:t>
      </w:r>
    </w:p>
    <w:p w14:paraId="3A224ABD"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4.1. Принципиальная схема макетов магнитокалорических систем охлаждения.</w:t>
      </w:r>
    </w:p>
    <w:p w14:paraId="509A086E"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4.2. Схема экспериментального стенда и этапы исследования.</w:t>
      </w:r>
    </w:p>
    <w:p w14:paraId="404240A6"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4.3. Оценка погрешностей эксперимента.</w:t>
      </w:r>
    </w:p>
    <w:p w14:paraId="48B6EE3B"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4.4. Результаты экспериментального исследования макетов магнитокалорических систем охлаждения</w:t>
      </w:r>
    </w:p>
    <w:p w14:paraId="2CDE23AD"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4.5. Экспериментальное исследование термомеханической системы охлаждения с редкоземельной насадкой регенератора.</w:t>
      </w:r>
    </w:p>
    <w:p w14:paraId="610B804F"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4.6. Выводы по четвертой главе. i. Разработка схем и конструкций систем охлаждения [эрокосмического назначения, их технические характеристики [ области рационального применения.</w:t>
      </w:r>
    </w:p>
    <w:p w14:paraId="11463616"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5.1. Систематизация систем охлаждения с редкоземельными материалами.</w:t>
      </w:r>
    </w:p>
    <w:p w14:paraId="4D95A63C"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5.2. Сопоставление и разработка схем и конструкций систем охлаждения с редкоземельными материалами.</w:t>
      </w:r>
    </w:p>
    <w:p w14:paraId="01172723"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5.3. Технические характеристики систем охлаждения с редкоземельными материалами для аэрокосмических применений.</w:t>
      </w:r>
    </w:p>
    <w:p w14:paraId="70452D4C"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5 . 4 . Области преимущественного использования систем охлаждения в аэрокосмической технике.</w:t>
      </w:r>
    </w:p>
    <w:p w14:paraId="28E7B6AC" w14:textId="77777777" w:rsidR="00A819E0" w:rsidRPr="00A819E0" w:rsidRDefault="00A819E0" w:rsidP="00A819E0">
      <w:pPr>
        <w:rPr>
          <w:rFonts w:ascii="Helvetica" w:eastAsia="Symbol" w:hAnsi="Helvetica" w:cs="Helvetica"/>
          <w:b/>
          <w:bCs/>
          <w:color w:val="222222"/>
          <w:kern w:val="0"/>
          <w:sz w:val="21"/>
          <w:szCs w:val="21"/>
          <w:lang w:eastAsia="ru-RU"/>
        </w:rPr>
      </w:pPr>
      <w:r w:rsidRPr="00A819E0">
        <w:rPr>
          <w:rFonts w:ascii="Helvetica" w:eastAsia="Symbol" w:hAnsi="Helvetica" w:cs="Helvetica"/>
          <w:b/>
          <w:bCs/>
          <w:color w:val="222222"/>
          <w:kern w:val="0"/>
          <w:sz w:val="21"/>
          <w:szCs w:val="21"/>
          <w:lang w:eastAsia="ru-RU"/>
        </w:rPr>
        <w:t>5.5. Выводы по пятой главе. ыводы. писок использованной литературы. риложения.</w:t>
      </w:r>
    </w:p>
    <w:p w14:paraId="77FDBE4B" w14:textId="543E2E89" w:rsidR="00410372" w:rsidRPr="00A819E0" w:rsidRDefault="00410372" w:rsidP="00A819E0"/>
    <w:sectPr w:rsidR="00410372" w:rsidRPr="00A819E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B0D8" w14:textId="77777777" w:rsidR="002D3059" w:rsidRDefault="002D3059">
      <w:pPr>
        <w:spacing w:after="0" w:line="240" w:lineRule="auto"/>
      </w:pPr>
      <w:r>
        <w:separator/>
      </w:r>
    </w:p>
  </w:endnote>
  <w:endnote w:type="continuationSeparator" w:id="0">
    <w:p w14:paraId="1882F32A" w14:textId="77777777" w:rsidR="002D3059" w:rsidRDefault="002D3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1201" w14:textId="77777777" w:rsidR="002D3059" w:rsidRDefault="002D3059"/>
    <w:p w14:paraId="745B62F0" w14:textId="77777777" w:rsidR="002D3059" w:rsidRDefault="002D3059"/>
    <w:p w14:paraId="70EF8254" w14:textId="77777777" w:rsidR="002D3059" w:rsidRDefault="002D3059"/>
    <w:p w14:paraId="2F67B525" w14:textId="77777777" w:rsidR="002D3059" w:rsidRDefault="002D3059"/>
    <w:p w14:paraId="389D242F" w14:textId="77777777" w:rsidR="002D3059" w:rsidRDefault="002D3059"/>
    <w:p w14:paraId="7F81ED72" w14:textId="77777777" w:rsidR="002D3059" w:rsidRDefault="002D3059"/>
    <w:p w14:paraId="367F2E78" w14:textId="77777777" w:rsidR="002D3059" w:rsidRDefault="002D30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3EA743" wp14:editId="2DA3B7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F56EC" w14:textId="77777777" w:rsidR="002D3059" w:rsidRDefault="002D30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3EA7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3F56EC" w14:textId="77777777" w:rsidR="002D3059" w:rsidRDefault="002D30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267567" w14:textId="77777777" w:rsidR="002D3059" w:rsidRDefault="002D3059"/>
    <w:p w14:paraId="0672D906" w14:textId="77777777" w:rsidR="002D3059" w:rsidRDefault="002D3059"/>
    <w:p w14:paraId="7EFC5E2B" w14:textId="77777777" w:rsidR="002D3059" w:rsidRDefault="002D30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BD6423" wp14:editId="08B783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46355" w14:textId="77777777" w:rsidR="002D3059" w:rsidRDefault="002D3059"/>
                          <w:p w14:paraId="5D13712B" w14:textId="77777777" w:rsidR="002D3059" w:rsidRDefault="002D30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BD64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746355" w14:textId="77777777" w:rsidR="002D3059" w:rsidRDefault="002D3059"/>
                    <w:p w14:paraId="5D13712B" w14:textId="77777777" w:rsidR="002D3059" w:rsidRDefault="002D30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B59128" w14:textId="77777777" w:rsidR="002D3059" w:rsidRDefault="002D3059"/>
    <w:p w14:paraId="7A8E76FB" w14:textId="77777777" w:rsidR="002D3059" w:rsidRDefault="002D3059">
      <w:pPr>
        <w:rPr>
          <w:sz w:val="2"/>
          <w:szCs w:val="2"/>
        </w:rPr>
      </w:pPr>
    </w:p>
    <w:p w14:paraId="46777804" w14:textId="77777777" w:rsidR="002D3059" w:rsidRDefault="002D3059"/>
    <w:p w14:paraId="7043FC9B" w14:textId="77777777" w:rsidR="002D3059" w:rsidRDefault="002D3059">
      <w:pPr>
        <w:spacing w:after="0" w:line="240" w:lineRule="auto"/>
      </w:pPr>
    </w:p>
  </w:footnote>
  <w:footnote w:type="continuationSeparator" w:id="0">
    <w:p w14:paraId="624CB2FA" w14:textId="77777777" w:rsidR="002D3059" w:rsidRDefault="002D3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9"/>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139533</TotalTime>
  <Pages>2</Pages>
  <Words>489</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3734</cp:revision>
  <cp:lastPrinted>2009-02-06T05:36:00Z</cp:lastPrinted>
  <dcterms:created xsi:type="dcterms:W3CDTF">2024-01-07T13:43:00Z</dcterms:created>
  <dcterms:modified xsi:type="dcterms:W3CDTF">2025-07-25T18:32:00Z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