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33F7" w14:textId="77777777" w:rsidR="001D3D0C" w:rsidRDefault="001D3D0C" w:rsidP="001D3D0C">
      <w:pPr>
        <w:pStyle w:val="afffffffffffffffffffffffffff5"/>
        <w:rPr>
          <w:rFonts w:ascii="Verdana" w:hAnsi="Verdana"/>
          <w:color w:val="000000"/>
          <w:sz w:val="21"/>
          <w:szCs w:val="21"/>
        </w:rPr>
      </w:pPr>
      <w:r>
        <w:rPr>
          <w:rFonts w:ascii="Helvetica" w:hAnsi="Helvetica" w:cs="Helvetica"/>
          <w:b/>
          <w:bCs w:val="0"/>
          <w:color w:val="222222"/>
          <w:sz w:val="21"/>
          <w:szCs w:val="21"/>
        </w:rPr>
        <w:t>Шакирова, Алсу Минхайдеровна.</w:t>
      </w:r>
    </w:p>
    <w:p w14:paraId="08E45DAE" w14:textId="77777777" w:rsidR="001D3D0C" w:rsidRDefault="001D3D0C" w:rsidP="001D3D0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Мусульманское сообщество Среднего Поволжья в этноконфессиональном дискурсе имперской политики России во второй половине XIX - начале XX </w:t>
      </w:r>
      <w:proofErr w:type="gramStart"/>
      <w:r>
        <w:rPr>
          <w:rFonts w:ascii="Helvetica" w:hAnsi="Helvetica" w:cs="Helvetica"/>
          <w:caps/>
          <w:color w:val="222222"/>
          <w:sz w:val="21"/>
          <w:szCs w:val="21"/>
        </w:rPr>
        <w:t>в. :</w:t>
      </w:r>
      <w:proofErr w:type="gramEnd"/>
      <w:r>
        <w:rPr>
          <w:rFonts w:ascii="Helvetica" w:hAnsi="Helvetica" w:cs="Helvetica"/>
          <w:caps/>
          <w:color w:val="222222"/>
          <w:sz w:val="21"/>
          <w:szCs w:val="21"/>
        </w:rPr>
        <w:t xml:space="preserve"> историко-политический анализ : диссертация ... кандидата исторических наук : 23.00.01 / Шакирова Алсу Минхайдеровна; [Место защиты: Казан. гос. ун-т им. В.И. Ульянова-Ленина]. - Ульяновск, 2009. - 215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BEA929C" w14:textId="77777777" w:rsidR="001D3D0C" w:rsidRDefault="001D3D0C" w:rsidP="001D3D0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Шакирова, Алсу Минхайдеровна</w:t>
      </w:r>
    </w:p>
    <w:p w14:paraId="31073F91"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1E6FCB"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Историография и методика диссертационного исследования</w:t>
      </w:r>
    </w:p>
    <w:p w14:paraId="70B3C1F1"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Эволюция государственной этноконфессионалыюй политики в отношении мусульман Среднего </w:t>
      </w:r>
      <w:proofErr w:type="gramStart"/>
      <w:r>
        <w:rPr>
          <w:rFonts w:ascii="Arial" w:hAnsi="Arial" w:cs="Arial"/>
          <w:color w:val="333333"/>
          <w:sz w:val="21"/>
          <w:szCs w:val="21"/>
        </w:rPr>
        <w:t>Поволжья :</w:t>
      </w:r>
      <w:proofErr w:type="gramEnd"/>
      <w:r>
        <w:rPr>
          <w:rFonts w:ascii="Arial" w:hAnsi="Arial" w:cs="Arial"/>
          <w:color w:val="333333"/>
          <w:sz w:val="21"/>
          <w:szCs w:val="21"/>
        </w:rPr>
        <w:t xml:space="preserve"> вторая половина</w:t>
      </w:r>
    </w:p>
    <w:p w14:paraId="3B243CDA"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XIX в.-1917 г.</w:t>
      </w:r>
    </w:p>
    <w:p w14:paraId="783F4C3C"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1.Мусульманское</w:t>
      </w:r>
      <w:proofErr w:type="gramEnd"/>
      <w:r>
        <w:rPr>
          <w:rFonts w:ascii="Arial" w:hAnsi="Arial" w:cs="Arial"/>
          <w:color w:val="333333"/>
          <w:sz w:val="21"/>
          <w:szCs w:val="21"/>
        </w:rPr>
        <w:t xml:space="preserve"> сообщество Средневолжского региона: социокультурная характеристика</w:t>
      </w:r>
    </w:p>
    <w:p w14:paraId="2F5CA038"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конфессиональной политики российского правительства в отношении мусульманского населения региона</w:t>
      </w:r>
    </w:p>
    <w:p w14:paraId="0F7B5917"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3.Проявления</w:t>
      </w:r>
      <w:proofErr w:type="gramEnd"/>
      <w:r>
        <w:rPr>
          <w:rFonts w:ascii="Arial" w:hAnsi="Arial" w:cs="Arial"/>
          <w:color w:val="333333"/>
          <w:sz w:val="21"/>
          <w:szCs w:val="21"/>
        </w:rPr>
        <w:t xml:space="preserve"> эволюции государственной политики контроля над деятельностью мусульманских общин и духовенства в регионе</w:t>
      </w:r>
    </w:p>
    <w:p w14:paraId="0A158B8B"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Ислам в этнокультурной жизни народов Среднего Поволжья во второй половине XIX — начале XX в.</w:t>
      </w:r>
    </w:p>
    <w:p w14:paraId="77971235"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Этнокультурные особенности проявления исламского фактора в межконфессиональном общении народов региона</w:t>
      </w:r>
    </w:p>
    <w:p w14:paraId="79A27CBA" w14:textId="77777777" w:rsidR="001D3D0C" w:rsidRDefault="001D3D0C" w:rsidP="001D3D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Проблемы модернизации идеологических основ культурно-образовательных и национально-религиозных сфер жизни мусульманского населения региона</w:t>
      </w:r>
    </w:p>
    <w:p w14:paraId="40294F55" w14:textId="7BE5FEA0" w:rsidR="00050BAD" w:rsidRPr="001D3D0C" w:rsidRDefault="00050BAD" w:rsidP="001D3D0C"/>
    <w:sectPr w:rsidR="00050BAD" w:rsidRPr="001D3D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1FA3" w14:textId="77777777" w:rsidR="00F40560" w:rsidRDefault="00F40560">
      <w:pPr>
        <w:spacing w:after="0" w:line="240" w:lineRule="auto"/>
      </w:pPr>
      <w:r>
        <w:separator/>
      </w:r>
    </w:p>
  </w:endnote>
  <w:endnote w:type="continuationSeparator" w:id="0">
    <w:p w14:paraId="23CD08D4" w14:textId="77777777" w:rsidR="00F40560" w:rsidRDefault="00F4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CFB3" w14:textId="77777777" w:rsidR="00F40560" w:rsidRDefault="00F40560"/>
    <w:p w14:paraId="7A80BA06" w14:textId="77777777" w:rsidR="00F40560" w:rsidRDefault="00F40560"/>
    <w:p w14:paraId="376D7AA1" w14:textId="77777777" w:rsidR="00F40560" w:rsidRDefault="00F40560"/>
    <w:p w14:paraId="7E065577" w14:textId="77777777" w:rsidR="00F40560" w:rsidRDefault="00F40560"/>
    <w:p w14:paraId="5409B469" w14:textId="77777777" w:rsidR="00F40560" w:rsidRDefault="00F40560"/>
    <w:p w14:paraId="135AF57E" w14:textId="77777777" w:rsidR="00F40560" w:rsidRDefault="00F40560"/>
    <w:p w14:paraId="238891FB" w14:textId="77777777" w:rsidR="00F40560" w:rsidRDefault="00F405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81833" wp14:editId="09D52A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2EAE" w14:textId="77777777" w:rsidR="00F40560" w:rsidRDefault="00F40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818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BC2EAE" w14:textId="77777777" w:rsidR="00F40560" w:rsidRDefault="00F40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50E4B" w14:textId="77777777" w:rsidR="00F40560" w:rsidRDefault="00F40560"/>
    <w:p w14:paraId="5F12315B" w14:textId="77777777" w:rsidR="00F40560" w:rsidRDefault="00F40560"/>
    <w:p w14:paraId="57FC4F4B" w14:textId="77777777" w:rsidR="00F40560" w:rsidRDefault="00F405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8D9BC" wp14:editId="0725EF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3AD" w14:textId="77777777" w:rsidR="00F40560" w:rsidRDefault="00F40560"/>
                          <w:p w14:paraId="061CB215" w14:textId="77777777" w:rsidR="00F40560" w:rsidRDefault="00F40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8D9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F03AD" w14:textId="77777777" w:rsidR="00F40560" w:rsidRDefault="00F40560"/>
                    <w:p w14:paraId="061CB215" w14:textId="77777777" w:rsidR="00F40560" w:rsidRDefault="00F40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7AC4EB" w14:textId="77777777" w:rsidR="00F40560" w:rsidRDefault="00F40560"/>
    <w:p w14:paraId="51E12896" w14:textId="77777777" w:rsidR="00F40560" w:rsidRDefault="00F40560">
      <w:pPr>
        <w:rPr>
          <w:sz w:val="2"/>
          <w:szCs w:val="2"/>
        </w:rPr>
      </w:pPr>
    </w:p>
    <w:p w14:paraId="45DEEBB1" w14:textId="77777777" w:rsidR="00F40560" w:rsidRDefault="00F40560"/>
    <w:p w14:paraId="1404C00B" w14:textId="77777777" w:rsidR="00F40560" w:rsidRDefault="00F40560">
      <w:pPr>
        <w:spacing w:after="0" w:line="240" w:lineRule="auto"/>
      </w:pPr>
    </w:p>
  </w:footnote>
  <w:footnote w:type="continuationSeparator" w:id="0">
    <w:p w14:paraId="3E43F49D" w14:textId="77777777" w:rsidR="00F40560" w:rsidRDefault="00F4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560"/>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80771</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2733</cp:revision>
  <cp:lastPrinted>2009-02-06T05:36:00Z</cp:lastPrinted>
  <dcterms:created xsi:type="dcterms:W3CDTF">2024-01-07T13:43:00Z</dcterms:created>
  <dcterms:modified xsi:type="dcterms:W3CDTF">2025-04-24T15:58:00Z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