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68F9E" w14:textId="77777777" w:rsidR="00C75B59" w:rsidRPr="00C75B59" w:rsidRDefault="00C75B59" w:rsidP="00C75B59">
      <w:pPr>
        <w:rPr>
          <w:rFonts w:ascii="Helvetica" w:eastAsia="Symbol" w:hAnsi="Helvetica" w:cs="Helvetica"/>
          <w:b/>
          <w:bCs/>
          <w:color w:val="222222"/>
          <w:kern w:val="0"/>
          <w:sz w:val="21"/>
          <w:szCs w:val="21"/>
          <w:lang w:eastAsia="ru-RU"/>
        </w:rPr>
      </w:pPr>
      <w:r w:rsidRPr="00C75B59">
        <w:rPr>
          <w:rFonts w:ascii="Helvetica" w:eastAsia="Symbol" w:hAnsi="Helvetica" w:cs="Helvetica"/>
          <w:b/>
          <w:bCs/>
          <w:color w:val="222222"/>
          <w:kern w:val="0"/>
          <w:sz w:val="21"/>
          <w:szCs w:val="21"/>
          <w:lang w:eastAsia="ru-RU"/>
        </w:rPr>
        <w:t>Матвеенко, Елена Владимировна.</w:t>
      </w:r>
    </w:p>
    <w:p w14:paraId="55E0524D" w14:textId="77777777" w:rsidR="00C75B59" w:rsidRPr="00C75B59" w:rsidRDefault="00C75B59" w:rsidP="00C75B59">
      <w:pPr>
        <w:rPr>
          <w:rFonts w:ascii="Helvetica" w:eastAsia="Symbol" w:hAnsi="Helvetica" w:cs="Helvetica"/>
          <w:b/>
          <w:bCs/>
          <w:color w:val="222222"/>
          <w:kern w:val="0"/>
          <w:sz w:val="21"/>
          <w:szCs w:val="21"/>
          <w:lang w:eastAsia="ru-RU"/>
        </w:rPr>
      </w:pPr>
      <w:r w:rsidRPr="00C75B59">
        <w:rPr>
          <w:rFonts w:ascii="Helvetica" w:eastAsia="Symbol" w:hAnsi="Helvetica" w:cs="Helvetica"/>
          <w:b/>
          <w:bCs/>
          <w:color w:val="222222"/>
          <w:kern w:val="0"/>
          <w:sz w:val="21"/>
          <w:szCs w:val="21"/>
          <w:lang w:eastAsia="ru-RU"/>
        </w:rPr>
        <w:t>Механизмы рекомбинации неравновесных носителей заряда в лазерах с электронной накачкой на основе твердого раствора InGaAsSb : диссертация ... кандидата физико-математических наук : 01.04.04. - Москва, 1984. - 184 с. : ил.</w:t>
      </w:r>
    </w:p>
    <w:p w14:paraId="19C22CC4" w14:textId="77777777" w:rsidR="00C75B59" w:rsidRPr="00C75B59" w:rsidRDefault="00C75B59" w:rsidP="00C75B59">
      <w:pPr>
        <w:rPr>
          <w:rFonts w:ascii="Helvetica" w:eastAsia="Symbol" w:hAnsi="Helvetica" w:cs="Helvetica"/>
          <w:b/>
          <w:bCs/>
          <w:color w:val="222222"/>
          <w:kern w:val="0"/>
          <w:sz w:val="21"/>
          <w:szCs w:val="21"/>
          <w:lang w:eastAsia="ru-RU"/>
        </w:rPr>
      </w:pPr>
      <w:r w:rsidRPr="00C75B59">
        <w:rPr>
          <w:rFonts w:ascii="Helvetica" w:eastAsia="Symbol" w:hAnsi="Helvetica" w:cs="Helvetica"/>
          <w:b/>
          <w:bCs/>
          <w:color w:val="222222"/>
          <w:kern w:val="0"/>
          <w:sz w:val="21"/>
          <w:szCs w:val="21"/>
          <w:lang w:eastAsia="ru-RU"/>
        </w:rPr>
        <w:t>Оглавление диссертациикандидат физико-математических наук Матвеенко, Елена Владимировна</w:t>
      </w:r>
    </w:p>
    <w:p w14:paraId="493C180B" w14:textId="77777777" w:rsidR="00C75B59" w:rsidRPr="00C75B59" w:rsidRDefault="00C75B59" w:rsidP="00C75B59">
      <w:pPr>
        <w:rPr>
          <w:rFonts w:ascii="Helvetica" w:eastAsia="Symbol" w:hAnsi="Helvetica" w:cs="Helvetica"/>
          <w:b/>
          <w:bCs/>
          <w:color w:val="222222"/>
          <w:kern w:val="0"/>
          <w:sz w:val="21"/>
          <w:szCs w:val="21"/>
          <w:lang w:eastAsia="ru-RU"/>
        </w:rPr>
      </w:pPr>
      <w:r w:rsidRPr="00C75B59">
        <w:rPr>
          <w:rFonts w:ascii="Helvetica" w:eastAsia="Symbol" w:hAnsi="Helvetica" w:cs="Helvetica"/>
          <w:b/>
          <w:bCs/>
          <w:color w:val="222222"/>
          <w:kern w:val="0"/>
          <w:sz w:val="21"/>
          <w:szCs w:val="21"/>
          <w:lang w:eastAsia="ru-RU"/>
        </w:rPr>
        <w:t>ВВЕДЕНИЕ.</w:t>
      </w:r>
    </w:p>
    <w:p w14:paraId="21734AB8" w14:textId="77777777" w:rsidR="00C75B59" w:rsidRPr="00C75B59" w:rsidRDefault="00C75B59" w:rsidP="00C75B59">
      <w:pPr>
        <w:rPr>
          <w:rFonts w:ascii="Helvetica" w:eastAsia="Symbol" w:hAnsi="Helvetica" w:cs="Helvetica"/>
          <w:b/>
          <w:bCs/>
          <w:color w:val="222222"/>
          <w:kern w:val="0"/>
          <w:sz w:val="21"/>
          <w:szCs w:val="21"/>
          <w:lang w:eastAsia="ru-RU"/>
        </w:rPr>
      </w:pPr>
      <w:r w:rsidRPr="00C75B59">
        <w:rPr>
          <w:rFonts w:ascii="Helvetica" w:eastAsia="Symbol" w:hAnsi="Helvetica" w:cs="Helvetica"/>
          <w:b/>
          <w:bCs/>
          <w:color w:val="222222"/>
          <w:kern w:val="0"/>
          <w:sz w:val="21"/>
          <w:szCs w:val="21"/>
          <w:lang w:eastAsia="ru-RU"/>
        </w:rPr>
        <w:t>ГЛАВА I. Процессы излучательной и безызлучательной рекомбинации неравновесных носителей в полупроводниках</w:t>
      </w:r>
    </w:p>
    <w:p w14:paraId="5F063DD3" w14:textId="77777777" w:rsidR="00C75B59" w:rsidRPr="00C75B59" w:rsidRDefault="00C75B59" w:rsidP="00C75B59">
      <w:pPr>
        <w:rPr>
          <w:rFonts w:ascii="Helvetica" w:eastAsia="Symbol" w:hAnsi="Helvetica" w:cs="Helvetica"/>
          <w:b/>
          <w:bCs/>
          <w:color w:val="222222"/>
          <w:kern w:val="0"/>
          <w:sz w:val="21"/>
          <w:szCs w:val="21"/>
          <w:lang w:eastAsia="ru-RU"/>
        </w:rPr>
      </w:pPr>
      <w:r w:rsidRPr="00C75B59">
        <w:rPr>
          <w:rFonts w:ascii="Helvetica" w:eastAsia="Symbol" w:hAnsi="Helvetica" w:cs="Helvetica"/>
          <w:b/>
          <w:bCs/>
          <w:color w:val="222222"/>
          <w:kern w:val="0"/>
          <w:sz w:val="21"/>
          <w:szCs w:val="21"/>
          <w:lang w:eastAsia="ru-RU"/>
        </w:rPr>
        <w:t>1.1. Излучательная рекомбинация.</w:t>
      </w:r>
    </w:p>
    <w:p w14:paraId="0D7E9E59" w14:textId="77777777" w:rsidR="00C75B59" w:rsidRPr="00C75B59" w:rsidRDefault="00C75B59" w:rsidP="00C75B59">
      <w:pPr>
        <w:rPr>
          <w:rFonts w:ascii="Helvetica" w:eastAsia="Symbol" w:hAnsi="Helvetica" w:cs="Helvetica"/>
          <w:b/>
          <w:bCs/>
          <w:color w:val="222222"/>
          <w:kern w:val="0"/>
          <w:sz w:val="21"/>
          <w:szCs w:val="21"/>
          <w:lang w:eastAsia="ru-RU"/>
        </w:rPr>
      </w:pPr>
      <w:r w:rsidRPr="00C75B59">
        <w:rPr>
          <w:rFonts w:ascii="Helvetica" w:eastAsia="Symbol" w:hAnsi="Helvetica" w:cs="Helvetica"/>
          <w:b/>
          <w:bCs/>
          <w:color w:val="222222"/>
          <w:kern w:val="0"/>
          <w:sz w:val="21"/>
          <w:szCs w:val="21"/>
          <w:lang w:eastAsia="ru-RU"/>
        </w:rPr>
        <w:t>1.2. Некоторые вопросы теории полупроводниковых лазеров с накачкой электронным пучком</w:t>
      </w:r>
    </w:p>
    <w:p w14:paraId="4D8D75E0" w14:textId="77777777" w:rsidR="00C75B59" w:rsidRPr="00C75B59" w:rsidRDefault="00C75B59" w:rsidP="00C75B59">
      <w:pPr>
        <w:rPr>
          <w:rFonts w:ascii="Helvetica" w:eastAsia="Symbol" w:hAnsi="Helvetica" w:cs="Helvetica"/>
          <w:b/>
          <w:bCs/>
          <w:color w:val="222222"/>
          <w:kern w:val="0"/>
          <w:sz w:val="21"/>
          <w:szCs w:val="21"/>
          <w:lang w:eastAsia="ru-RU"/>
        </w:rPr>
      </w:pPr>
      <w:r w:rsidRPr="00C75B59">
        <w:rPr>
          <w:rFonts w:ascii="Helvetica" w:eastAsia="Symbol" w:hAnsi="Helvetica" w:cs="Helvetica"/>
          <w:b/>
          <w:bCs/>
          <w:color w:val="222222"/>
          <w:kern w:val="0"/>
          <w:sz w:val="21"/>
          <w:szCs w:val="21"/>
          <w:lang w:eastAsia="ru-RU"/>
        </w:rPr>
        <w:t>1.3. Безызлучательная рекомбинация</w:t>
      </w:r>
    </w:p>
    <w:p w14:paraId="46EFFF65" w14:textId="77777777" w:rsidR="00C75B59" w:rsidRPr="00C75B59" w:rsidRDefault="00C75B59" w:rsidP="00C75B59">
      <w:pPr>
        <w:rPr>
          <w:rFonts w:ascii="Helvetica" w:eastAsia="Symbol" w:hAnsi="Helvetica" w:cs="Helvetica"/>
          <w:b/>
          <w:bCs/>
          <w:color w:val="222222"/>
          <w:kern w:val="0"/>
          <w:sz w:val="21"/>
          <w:szCs w:val="21"/>
          <w:lang w:eastAsia="ru-RU"/>
        </w:rPr>
      </w:pPr>
      <w:r w:rsidRPr="00C75B59">
        <w:rPr>
          <w:rFonts w:ascii="Helvetica" w:eastAsia="Symbol" w:hAnsi="Helvetica" w:cs="Helvetica"/>
          <w:b/>
          <w:bCs/>
          <w:color w:val="222222"/>
          <w:kern w:val="0"/>
          <w:sz w:val="21"/>
          <w:szCs w:val="21"/>
          <w:lang w:eastAsia="ru-RU"/>
        </w:rPr>
        <w:t>1.4. Оптические свойства и параметры лазерного излучения арсенида индия и антимонида галлия.</w:t>
      </w:r>
    </w:p>
    <w:p w14:paraId="0025AA8D" w14:textId="77777777" w:rsidR="00C75B59" w:rsidRPr="00C75B59" w:rsidRDefault="00C75B59" w:rsidP="00C75B59">
      <w:pPr>
        <w:rPr>
          <w:rFonts w:ascii="Helvetica" w:eastAsia="Symbol" w:hAnsi="Helvetica" w:cs="Helvetica"/>
          <w:b/>
          <w:bCs/>
          <w:color w:val="222222"/>
          <w:kern w:val="0"/>
          <w:sz w:val="21"/>
          <w:szCs w:val="21"/>
          <w:lang w:eastAsia="ru-RU"/>
        </w:rPr>
      </w:pPr>
      <w:r w:rsidRPr="00C75B59">
        <w:rPr>
          <w:rFonts w:ascii="Helvetica" w:eastAsia="Symbol" w:hAnsi="Helvetica" w:cs="Helvetica"/>
          <w:b/>
          <w:bCs/>
          <w:color w:val="222222"/>
          <w:kern w:val="0"/>
          <w:sz w:val="21"/>
          <w:szCs w:val="21"/>
          <w:lang w:eastAsia="ru-RU"/>
        </w:rPr>
        <w:t>ВЫВОДЫ.</w:t>
      </w:r>
    </w:p>
    <w:p w14:paraId="400C8311" w14:textId="77777777" w:rsidR="00C75B59" w:rsidRPr="00C75B59" w:rsidRDefault="00C75B59" w:rsidP="00C75B59">
      <w:pPr>
        <w:rPr>
          <w:rFonts w:ascii="Helvetica" w:eastAsia="Symbol" w:hAnsi="Helvetica" w:cs="Helvetica"/>
          <w:b/>
          <w:bCs/>
          <w:color w:val="222222"/>
          <w:kern w:val="0"/>
          <w:sz w:val="21"/>
          <w:szCs w:val="21"/>
          <w:lang w:eastAsia="ru-RU"/>
        </w:rPr>
      </w:pPr>
      <w:r w:rsidRPr="00C75B59">
        <w:rPr>
          <w:rFonts w:ascii="Helvetica" w:eastAsia="Symbol" w:hAnsi="Helvetica" w:cs="Helvetica"/>
          <w:b/>
          <w:bCs/>
          <w:color w:val="222222"/>
          <w:kern w:val="0"/>
          <w:sz w:val="21"/>
          <w:szCs w:val="21"/>
          <w:lang w:eastAsia="ru-RU"/>
        </w:rPr>
        <w:t>ГЛАВА 2. Выбор объектов исследования, экспериментальная установка и методики исследования</w:t>
      </w:r>
    </w:p>
    <w:p w14:paraId="3B0D0496" w14:textId="77777777" w:rsidR="00C75B59" w:rsidRPr="00C75B59" w:rsidRDefault="00C75B59" w:rsidP="00C75B59">
      <w:pPr>
        <w:rPr>
          <w:rFonts w:ascii="Helvetica" w:eastAsia="Symbol" w:hAnsi="Helvetica" w:cs="Helvetica"/>
          <w:b/>
          <w:bCs/>
          <w:color w:val="222222"/>
          <w:kern w:val="0"/>
          <w:sz w:val="21"/>
          <w:szCs w:val="21"/>
          <w:lang w:eastAsia="ru-RU"/>
        </w:rPr>
      </w:pPr>
      <w:r w:rsidRPr="00C75B59">
        <w:rPr>
          <w:rFonts w:ascii="Helvetica" w:eastAsia="Symbol" w:hAnsi="Helvetica" w:cs="Helvetica"/>
          <w:b/>
          <w:bCs/>
          <w:color w:val="222222"/>
          <w:kern w:val="0"/>
          <w:sz w:val="21"/>
          <w:szCs w:val="21"/>
          <w:lang w:eastAsia="ru-RU"/>
        </w:rPr>
        <w:t>2.1. Получение многокомпонентных твердых растворов и ЗпЯ&amp;^йР и исследование структурных свойств образцов.</w:t>
      </w:r>
    </w:p>
    <w:p w14:paraId="7D75B572" w14:textId="77777777" w:rsidR="00C75B59" w:rsidRPr="00C75B59" w:rsidRDefault="00C75B59" w:rsidP="00C75B59">
      <w:pPr>
        <w:rPr>
          <w:rFonts w:ascii="Helvetica" w:eastAsia="Symbol" w:hAnsi="Helvetica" w:cs="Helvetica"/>
          <w:b/>
          <w:bCs/>
          <w:color w:val="222222"/>
          <w:kern w:val="0"/>
          <w:sz w:val="21"/>
          <w:szCs w:val="21"/>
          <w:lang w:eastAsia="ru-RU"/>
        </w:rPr>
      </w:pPr>
      <w:r w:rsidRPr="00C75B59">
        <w:rPr>
          <w:rFonts w:ascii="Helvetica" w:eastAsia="Symbol" w:hAnsi="Helvetica" w:cs="Helvetica"/>
          <w:b/>
          <w:bCs/>
          <w:color w:val="222222"/>
          <w:kern w:val="0"/>
          <w:sz w:val="21"/>
          <w:szCs w:val="21"/>
          <w:lang w:eastAsia="ru-RU"/>
        </w:rPr>
        <w:t>2.2. Исследование влияния кристаллографических несовершенств на параметры лазерного излучения (антимонид галлия).</w:t>
      </w:r>
    </w:p>
    <w:p w14:paraId="27BED725" w14:textId="77777777" w:rsidR="00C75B59" w:rsidRPr="00C75B59" w:rsidRDefault="00C75B59" w:rsidP="00C75B59">
      <w:pPr>
        <w:rPr>
          <w:rFonts w:ascii="Helvetica" w:eastAsia="Symbol" w:hAnsi="Helvetica" w:cs="Helvetica"/>
          <w:b/>
          <w:bCs/>
          <w:color w:val="222222"/>
          <w:kern w:val="0"/>
          <w:sz w:val="21"/>
          <w:szCs w:val="21"/>
          <w:lang w:eastAsia="ru-RU"/>
        </w:rPr>
      </w:pPr>
      <w:r w:rsidRPr="00C75B59">
        <w:rPr>
          <w:rFonts w:ascii="Helvetica" w:eastAsia="Symbol" w:hAnsi="Helvetica" w:cs="Helvetica"/>
          <w:b/>
          <w:bCs/>
          <w:color w:val="222222"/>
          <w:kern w:val="0"/>
          <w:sz w:val="21"/>
          <w:szCs w:val="21"/>
          <w:lang w:eastAsia="ru-RU"/>
        </w:rPr>
        <w:t>2.3. Метод получения и исходные свойства арсенида индия.6б</w:t>
      </w:r>
    </w:p>
    <w:p w14:paraId="5F505C50" w14:textId="77777777" w:rsidR="00C75B59" w:rsidRPr="00C75B59" w:rsidRDefault="00C75B59" w:rsidP="00C75B59">
      <w:pPr>
        <w:rPr>
          <w:rFonts w:ascii="Helvetica" w:eastAsia="Symbol" w:hAnsi="Helvetica" w:cs="Helvetica"/>
          <w:b/>
          <w:bCs/>
          <w:color w:val="222222"/>
          <w:kern w:val="0"/>
          <w:sz w:val="21"/>
          <w:szCs w:val="21"/>
          <w:lang w:eastAsia="ru-RU"/>
        </w:rPr>
      </w:pPr>
      <w:r w:rsidRPr="00C75B59">
        <w:rPr>
          <w:rFonts w:ascii="Helvetica" w:eastAsia="Symbol" w:hAnsi="Helvetica" w:cs="Helvetica"/>
          <w:b/>
          <w:bCs/>
          <w:color w:val="222222"/>
          <w:kern w:val="0"/>
          <w:sz w:val="21"/>
          <w:szCs w:val="21"/>
          <w:lang w:eastAsia="ru-RU"/>
        </w:rPr>
        <w:t>2.4. Экспериментальная установка и методики исследования лазерного излучения</w:t>
      </w:r>
    </w:p>
    <w:p w14:paraId="28F259E8" w14:textId="77777777" w:rsidR="00C75B59" w:rsidRPr="00C75B59" w:rsidRDefault="00C75B59" w:rsidP="00C75B59">
      <w:pPr>
        <w:rPr>
          <w:rFonts w:ascii="Helvetica" w:eastAsia="Symbol" w:hAnsi="Helvetica" w:cs="Helvetica"/>
          <w:b/>
          <w:bCs/>
          <w:color w:val="222222"/>
          <w:kern w:val="0"/>
          <w:sz w:val="21"/>
          <w:szCs w:val="21"/>
          <w:lang w:eastAsia="ru-RU"/>
        </w:rPr>
      </w:pPr>
      <w:r w:rsidRPr="00C75B59">
        <w:rPr>
          <w:rFonts w:ascii="Helvetica" w:eastAsia="Symbol" w:hAnsi="Helvetica" w:cs="Helvetica"/>
          <w:b/>
          <w:bCs/>
          <w:color w:val="222222"/>
          <w:kern w:val="0"/>
          <w:sz w:val="21"/>
          <w:szCs w:val="21"/>
          <w:lang w:eastAsia="ru-RU"/>
        </w:rPr>
        <w:t>ВЫВОДЫ.</w:t>
      </w:r>
    </w:p>
    <w:p w14:paraId="746FE1E2" w14:textId="77777777" w:rsidR="00C75B59" w:rsidRPr="00C75B59" w:rsidRDefault="00C75B59" w:rsidP="00C75B59">
      <w:pPr>
        <w:rPr>
          <w:rFonts w:ascii="Helvetica" w:eastAsia="Symbol" w:hAnsi="Helvetica" w:cs="Helvetica"/>
          <w:b/>
          <w:bCs/>
          <w:color w:val="222222"/>
          <w:kern w:val="0"/>
          <w:sz w:val="21"/>
          <w:szCs w:val="21"/>
          <w:lang w:eastAsia="ru-RU"/>
        </w:rPr>
      </w:pPr>
      <w:r w:rsidRPr="00C75B59">
        <w:rPr>
          <w:rFonts w:ascii="Helvetica" w:eastAsia="Symbol" w:hAnsi="Helvetica" w:cs="Helvetica"/>
          <w:b/>
          <w:bCs/>
          <w:color w:val="222222"/>
          <w:kern w:val="0"/>
          <w:sz w:val="21"/>
          <w:szCs w:val="21"/>
          <w:lang w:eastAsia="ru-RU"/>
        </w:rPr>
        <w:t>ГЛАВА 3. Механизмы рекомбинации в лазерах на основе арсенида индия и антимонида галлия, влияние безызлучательной Оясе-рекомбинации на параметры лазерного излучения</w:t>
      </w:r>
    </w:p>
    <w:p w14:paraId="03399BAF" w14:textId="77777777" w:rsidR="00C75B59" w:rsidRPr="00C75B59" w:rsidRDefault="00C75B59" w:rsidP="00C75B59">
      <w:pPr>
        <w:rPr>
          <w:rFonts w:ascii="Helvetica" w:eastAsia="Symbol" w:hAnsi="Helvetica" w:cs="Helvetica"/>
          <w:b/>
          <w:bCs/>
          <w:color w:val="222222"/>
          <w:kern w:val="0"/>
          <w:sz w:val="21"/>
          <w:szCs w:val="21"/>
          <w:lang w:eastAsia="ru-RU"/>
        </w:rPr>
      </w:pPr>
      <w:r w:rsidRPr="00C75B59">
        <w:rPr>
          <w:rFonts w:ascii="Helvetica" w:eastAsia="Symbol" w:hAnsi="Helvetica" w:cs="Helvetica"/>
          <w:b/>
          <w:bCs/>
          <w:color w:val="222222"/>
          <w:kern w:val="0"/>
          <w:sz w:val="21"/>
          <w:szCs w:val="21"/>
          <w:lang w:eastAsia="ru-RU"/>
        </w:rPr>
        <w:t>3.1. Исследование параметров лазерного излучения арсенида индия и антимонида галлия.</w:t>
      </w:r>
    </w:p>
    <w:p w14:paraId="5416305C" w14:textId="77777777" w:rsidR="00C75B59" w:rsidRPr="00C75B59" w:rsidRDefault="00C75B59" w:rsidP="00C75B59">
      <w:pPr>
        <w:rPr>
          <w:rFonts w:ascii="Helvetica" w:eastAsia="Symbol" w:hAnsi="Helvetica" w:cs="Helvetica"/>
          <w:b/>
          <w:bCs/>
          <w:color w:val="222222"/>
          <w:kern w:val="0"/>
          <w:sz w:val="21"/>
          <w:szCs w:val="21"/>
          <w:lang w:eastAsia="ru-RU"/>
        </w:rPr>
      </w:pPr>
      <w:r w:rsidRPr="00C75B59">
        <w:rPr>
          <w:rFonts w:ascii="Helvetica" w:eastAsia="Symbol" w:hAnsi="Helvetica" w:cs="Helvetica"/>
          <w:b/>
          <w:bCs/>
          <w:color w:val="222222"/>
          <w:kern w:val="0"/>
          <w:sz w:val="21"/>
          <w:szCs w:val="21"/>
          <w:lang w:eastAsia="ru-RU"/>
        </w:rPr>
        <w:t>3.1.1. Арсенид индия.</w:t>
      </w:r>
    </w:p>
    <w:p w14:paraId="724A2492" w14:textId="77777777" w:rsidR="00C75B59" w:rsidRPr="00C75B59" w:rsidRDefault="00C75B59" w:rsidP="00C75B59">
      <w:pPr>
        <w:rPr>
          <w:rFonts w:ascii="Helvetica" w:eastAsia="Symbol" w:hAnsi="Helvetica" w:cs="Helvetica"/>
          <w:b/>
          <w:bCs/>
          <w:color w:val="222222"/>
          <w:kern w:val="0"/>
          <w:sz w:val="21"/>
          <w:szCs w:val="21"/>
          <w:lang w:eastAsia="ru-RU"/>
        </w:rPr>
      </w:pPr>
      <w:r w:rsidRPr="00C75B59">
        <w:rPr>
          <w:rFonts w:ascii="Helvetica" w:eastAsia="Symbol" w:hAnsi="Helvetica" w:cs="Helvetica"/>
          <w:b/>
          <w:bCs/>
          <w:color w:val="222222"/>
          <w:kern w:val="0"/>
          <w:sz w:val="21"/>
          <w:szCs w:val="21"/>
          <w:lang w:eastAsia="ru-RU"/>
        </w:rPr>
        <w:t>3.1.2. Антимонид галлия.</w:t>
      </w:r>
    </w:p>
    <w:p w14:paraId="2169DC25" w14:textId="77777777" w:rsidR="00C75B59" w:rsidRPr="00C75B59" w:rsidRDefault="00C75B59" w:rsidP="00C75B59">
      <w:pPr>
        <w:rPr>
          <w:rFonts w:ascii="Helvetica" w:eastAsia="Symbol" w:hAnsi="Helvetica" w:cs="Helvetica"/>
          <w:b/>
          <w:bCs/>
          <w:color w:val="222222"/>
          <w:kern w:val="0"/>
          <w:sz w:val="21"/>
          <w:szCs w:val="21"/>
          <w:lang w:eastAsia="ru-RU"/>
        </w:rPr>
      </w:pPr>
      <w:r w:rsidRPr="00C75B59">
        <w:rPr>
          <w:rFonts w:ascii="Helvetica" w:eastAsia="Symbol" w:hAnsi="Helvetica" w:cs="Helvetica"/>
          <w:b/>
          <w:bCs/>
          <w:color w:val="222222"/>
          <w:kern w:val="0"/>
          <w:sz w:val="21"/>
          <w:szCs w:val="21"/>
          <w:lang w:eastAsia="ru-RU"/>
        </w:rPr>
        <w:t>3.1.3. Нелегированные эпитаксиальные пленки арсенида индия и антимонида галлия.</w:t>
      </w:r>
    </w:p>
    <w:p w14:paraId="752F2884" w14:textId="77777777" w:rsidR="00C75B59" w:rsidRPr="00C75B59" w:rsidRDefault="00C75B59" w:rsidP="00C75B59">
      <w:pPr>
        <w:rPr>
          <w:rFonts w:ascii="Helvetica" w:eastAsia="Symbol" w:hAnsi="Helvetica" w:cs="Helvetica"/>
          <w:b/>
          <w:bCs/>
          <w:color w:val="222222"/>
          <w:kern w:val="0"/>
          <w:sz w:val="21"/>
          <w:szCs w:val="21"/>
          <w:lang w:eastAsia="ru-RU"/>
        </w:rPr>
      </w:pPr>
      <w:r w:rsidRPr="00C75B59">
        <w:rPr>
          <w:rFonts w:ascii="Helvetica" w:eastAsia="Symbol" w:hAnsi="Helvetica" w:cs="Helvetica"/>
          <w:b/>
          <w:bCs/>
          <w:color w:val="222222"/>
          <w:kern w:val="0"/>
          <w:sz w:val="21"/>
          <w:szCs w:val="21"/>
          <w:lang w:eastAsia="ru-RU"/>
        </w:rPr>
        <w:t>3.2. Расчет коэффициентов усиления и порогового уровня возбуждения активной среды, сравнение экспериментальных результатов с расчетом.</w:t>
      </w:r>
    </w:p>
    <w:p w14:paraId="2D324F2F" w14:textId="77777777" w:rsidR="00C75B59" w:rsidRPr="00C75B59" w:rsidRDefault="00C75B59" w:rsidP="00C75B59">
      <w:pPr>
        <w:rPr>
          <w:rFonts w:ascii="Helvetica" w:eastAsia="Symbol" w:hAnsi="Helvetica" w:cs="Helvetica"/>
          <w:b/>
          <w:bCs/>
          <w:color w:val="222222"/>
          <w:kern w:val="0"/>
          <w:sz w:val="21"/>
          <w:szCs w:val="21"/>
          <w:lang w:eastAsia="ru-RU"/>
        </w:rPr>
      </w:pPr>
      <w:r w:rsidRPr="00C75B59">
        <w:rPr>
          <w:rFonts w:ascii="Helvetica" w:eastAsia="Symbol" w:hAnsi="Helvetica" w:cs="Helvetica"/>
          <w:b/>
          <w:bCs/>
          <w:color w:val="222222"/>
          <w:kern w:val="0"/>
          <w:sz w:val="21"/>
          <w:szCs w:val="21"/>
          <w:lang w:eastAsia="ru-RU"/>
        </w:rPr>
        <w:t>3.3. Роль Оже-рекомбинации при высоких уровнях возбуждения, экспериментальное определение коэффициентов межзонной Оже-рекомбинации в арсениде индия и антимониде галлия.-1</w:t>
      </w:r>
    </w:p>
    <w:p w14:paraId="7E148208" w14:textId="77777777" w:rsidR="00C75B59" w:rsidRPr="00C75B59" w:rsidRDefault="00C75B59" w:rsidP="00C75B59">
      <w:pPr>
        <w:rPr>
          <w:rFonts w:ascii="Helvetica" w:eastAsia="Symbol" w:hAnsi="Helvetica" w:cs="Helvetica"/>
          <w:b/>
          <w:bCs/>
          <w:color w:val="222222"/>
          <w:kern w:val="0"/>
          <w:sz w:val="21"/>
          <w:szCs w:val="21"/>
          <w:lang w:eastAsia="ru-RU"/>
        </w:rPr>
      </w:pPr>
      <w:r w:rsidRPr="00C75B59">
        <w:rPr>
          <w:rFonts w:ascii="Helvetica" w:eastAsia="Symbol" w:hAnsi="Helvetica" w:cs="Helvetica"/>
          <w:b/>
          <w:bCs/>
          <w:color w:val="222222"/>
          <w:kern w:val="0"/>
          <w:sz w:val="21"/>
          <w:szCs w:val="21"/>
          <w:lang w:eastAsia="ru-RU"/>
        </w:rPr>
        <w:lastRenderedPageBreak/>
        <w:t>3.4. Влияние безызлучательной рекомбинации на параметры лазерного излучения</w:t>
      </w:r>
    </w:p>
    <w:p w14:paraId="73CD6371" w14:textId="77777777" w:rsidR="00C75B59" w:rsidRPr="00C75B59" w:rsidRDefault="00C75B59" w:rsidP="00C75B59">
      <w:pPr>
        <w:rPr>
          <w:rFonts w:ascii="Helvetica" w:eastAsia="Symbol" w:hAnsi="Helvetica" w:cs="Helvetica"/>
          <w:b/>
          <w:bCs/>
          <w:color w:val="222222"/>
          <w:kern w:val="0"/>
          <w:sz w:val="21"/>
          <w:szCs w:val="21"/>
          <w:lang w:eastAsia="ru-RU"/>
        </w:rPr>
      </w:pPr>
      <w:r w:rsidRPr="00C75B59">
        <w:rPr>
          <w:rFonts w:ascii="Helvetica" w:eastAsia="Symbol" w:hAnsi="Helvetica" w:cs="Helvetica"/>
          <w:b/>
          <w:bCs/>
          <w:color w:val="222222"/>
          <w:kern w:val="0"/>
          <w:sz w:val="21"/>
          <w:szCs w:val="21"/>
          <w:lang w:eastAsia="ru-RU"/>
        </w:rPr>
        <w:t>ВЫВОДЫ. . .-£</w:t>
      </w:r>
    </w:p>
    <w:p w14:paraId="296CCDAE" w14:textId="77777777" w:rsidR="00C75B59" w:rsidRPr="00C75B59" w:rsidRDefault="00C75B59" w:rsidP="00C75B59">
      <w:pPr>
        <w:rPr>
          <w:rFonts w:ascii="Helvetica" w:eastAsia="Symbol" w:hAnsi="Helvetica" w:cs="Helvetica"/>
          <w:b/>
          <w:bCs/>
          <w:color w:val="222222"/>
          <w:kern w:val="0"/>
          <w:sz w:val="21"/>
          <w:szCs w:val="21"/>
          <w:lang w:eastAsia="ru-RU"/>
        </w:rPr>
      </w:pPr>
      <w:r w:rsidRPr="00C75B59">
        <w:rPr>
          <w:rFonts w:ascii="Helvetica" w:eastAsia="Symbol" w:hAnsi="Helvetica" w:cs="Helvetica"/>
          <w:b/>
          <w:bCs/>
          <w:color w:val="222222"/>
          <w:kern w:val="0"/>
          <w:sz w:val="21"/>
          <w:szCs w:val="21"/>
          <w:lang w:eastAsia="ru-RU"/>
        </w:rPr>
        <w:t>ГЛАВА 4. Получение и исследование лазерного эффекта в че-тырехкомпонентных твердых растворах к Jn 12®</w:t>
      </w:r>
    </w:p>
    <w:p w14:paraId="4E1B47C7" w14:textId="77777777" w:rsidR="00C75B59" w:rsidRPr="00C75B59" w:rsidRDefault="00C75B59" w:rsidP="00C75B59">
      <w:pPr>
        <w:rPr>
          <w:rFonts w:ascii="Helvetica" w:eastAsia="Symbol" w:hAnsi="Helvetica" w:cs="Helvetica"/>
          <w:b/>
          <w:bCs/>
          <w:color w:val="222222"/>
          <w:kern w:val="0"/>
          <w:sz w:val="21"/>
          <w:szCs w:val="21"/>
          <w:lang w:eastAsia="ru-RU"/>
        </w:rPr>
      </w:pPr>
      <w:r w:rsidRPr="00C75B59">
        <w:rPr>
          <w:rFonts w:ascii="Helvetica" w:eastAsia="Symbol" w:hAnsi="Helvetica" w:cs="Helvetica"/>
          <w:b/>
          <w:bCs/>
          <w:color w:val="222222"/>
          <w:kern w:val="0"/>
          <w:sz w:val="21"/>
          <w:szCs w:val="21"/>
          <w:lang w:eastAsia="ru-RU"/>
        </w:rPr>
        <w:t>4.1. Физико-химические основы создания нетырехкомпо-нентных твердых растворов.</w:t>
      </w:r>
    </w:p>
    <w:p w14:paraId="079D86A5" w14:textId="77777777" w:rsidR="00C75B59" w:rsidRPr="00C75B59" w:rsidRDefault="00C75B59" w:rsidP="00C75B59">
      <w:pPr>
        <w:rPr>
          <w:rFonts w:ascii="Helvetica" w:eastAsia="Symbol" w:hAnsi="Helvetica" w:cs="Helvetica"/>
          <w:b/>
          <w:bCs/>
          <w:color w:val="222222"/>
          <w:kern w:val="0"/>
          <w:sz w:val="21"/>
          <w:szCs w:val="21"/>
          <w:lang w:eastAsia="ru-RU"/>
        </w:rPr>
      </w:pPr>
      <w:r w:rsidRPr="00C75B59">
        <w:rPr>
          <w:rFonts w:ascii="Helvetica" w:eastAsia="Symbol" w:hAnsi="Helvetica" w:cs="Helvetica"/>
          <w:b/>
          <w:bCs/>
          <w:color w:val="222222"/>
          <w:kern w:val="0"/>
          <w:sz w:val="21"/>
          <w:szCs w:val="21"/>
          <w:lang w:eastAsia="ru-RU"/>
        </w:rPr>
        <w:t>4.2. Неохлаждаемый лазер на основе Ga^ Js^ в области 1,8 - 2,4 мкм.</w:t>
      </w:r>
    </w:p>
    <w:p w14:paraId="41432A41" w14:textId="77777777" w:rsidR="00C75B59" w:rsidRPr="00C75B59" w:rsidRDefault="00C75B59" w:rsidP="00C75B59">
      <w:pPr>
        <w:rPr>
          <w:rFonts w:ascii="Helvetica" w:eastAsia="Symbol" w:hAnsi="Helvetica" w:cs="Helvetica"/>
          <w:b/>
          <w:bCs/>
          <w:color w:val="222222"/>
          <w:kern w:val="0"/>
          <w:sz w:val="21"/>
          <w:szCs w:val="21"/>
          <w:lang w:eastAsia="ru-RU"/>
        </w:rPr>
      </w:pPr>
      <w:r w:rsidRPr="00C75B59">
        <w:rPr>
          <w:rFonts w:ascii="Helvetica" w:eastAsia="Symbol" w:hAnsi="Helvetica" w:cs="Helvetica"/>
          <w:b/>
          <w:bCs/>
          <w:color w:val="222222"/>
          <w:kern w:val="0"/>
          <w:sz w:val="21"/>
          <w:szCs w:val="21"/>
          <w:lang w:eastAsia="ru-RU"/>
        </w:rPr>
        <w:t>4.3. Исследование механизмов Оже-рекомбинации в четы-рехкомпонентном твердом растворе</w:t>
      </w:r>
    </w:p>
    <w:p w14:paraId="48B8CFF0" w14:textId="77777777" w:rsidR="00C75B59" w:rsidRPr="00C75B59" w:rsidRDefault="00C75B59" w:rsidP="00C75B59">
      <w:pPr>
        <w:rPr>
          <w:rFonts w:ascii="Helvetica" w:eastAsia="Symbol" w:hAnsi="Helvetica" w:cs="Helvetica"/>
          <w:b/>
          <w:bCs/>
          <w:color w:val="222222"/>
          <w:kern w:val="0"/>
          <w:sz w:val="21"/>
          <w:szCs w:val="21"/>
          <w:lang w:eastAsia="ru-RU"/>
        </w:rPr>
      </w:pPr>
      <w:r w:rsidRPr="00C75B59">
        <w:rPr>
          <w:rFonts w:ascii="Helvetica" w:eastAsia="Symbol" w:hAnsi="Helvetica" w:cs="Helvetica"/>
          <w:b/>
          <w:bCs/>
          <w:color w:val="222222"/>
          <w:kern w:val="0"/>
          <w:sz w:val="21"/>
          <w:szCs w:val="21"/>
          <w:lang w:eastAsia="ru-RU"/>
        </w:rPr>
        <w:t>4.4. Эффективный лазер с электронной накачкой в области 3,1 - 3,7 мкм на основе JnJs&amp;4&gt;P</w:t>
      </w:r>
    </w:p>
    <w:p w14:paraId="750DF93C" w14:textId="77777777" w:rsidR="00C75B59" w:rsidRPr="00C75B59" w:rsidRDefault="00C75B59" w:rsidP="00C75B59">
      <w:pPr>
        <w:rPr>
          <w:rFonts w:ascii="Helvetica" w:eastAsia="Symbol" w:hAnsi="Helvetica" w:cs="Helvetica"/>
          <w:b/>
          <w:bCs/>
          <w:color w:val="222222"/>
          <w:kern w:val="0"/>
          <w:sz w:val="21"/>
          <w:szCs w:val="21"/>
          <w:lang w:eastAsia="ru-RU"/>
        </w:rPr>
      </w:pPr>
      <w:r w:rsidRPr="00C75B59">
        <w:rPr>
          <w:rFonts w:ascii="Helvetica" w:eastAsia="Symbol" w:hAnsi="Helvetica" w:cs="Helvetica"/>
          <w:b/>
          <w:bCs/>
          <w:color w:val="222222"/>
          <w:kern w:val="0"/>
          <w:sz w:val="21"/>
          <w:szCs w:val="21"/>
          <w:lang w:eastAsia="ru-RU"/>
        </w:rPr>
        <w:t>ВЫВОДЫ.</w:t>
      </w:r>
    </w:p>
    <w:p w14:paraId="3869883D" w14:textId="60BA7A88" w:rsidR="00F11235" w:rsidRPr="00C75B59" w:rsidRDefault="00F11235" w:rsidP="00C75B59"/>
    <w:sectPr w:rsidR="00F11235" w:rsidRPr="00C75B5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B3918" w14:textId="77777777" w:rsidR="005E790C" w:rsidRDefault="005E790C">
      <w:pPr>
        <w:spacing w:after="0" w:line="240" w:lineRule="auto"/>
      </w:pPr>
      <w:r>
        <w:separator/>
      </w:r>
    </w:p>
  </w:endnote>
  <w:endnote w:type="continuationSeparator" w:id="0">
    <w:p w14:paraId="4B6CE700" w14:textId="77777777" w:rsidR="005E790C" w:rsidRDefault="005E7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5B1B7" w14:textId="77777777" w:rsidR="005E790C" w:rsidRDefault="005E790C"/>
    <w:p w14:paraId="7A5F762B" w14:textId="77777777" w:rsidR="005E790C" w:rsidRDefault="005E790C"/>
    <w:p w14:paraId="3B4554C5" w14:textId="77777777" w:rsidR="005E790C" w:rsidRDefault="005E790C"/>
    <w:p w14:paraId="6DD1DADC" w14:textId="77777777" w:rsidR="005E790C" w:rsidRDefault="005E790C"/>
    <w:p w14:paraId="26C62D33" w14:textId="77777777" w:rsidR="005E790C" w:rsidRDefault="005E790C"/>
    <w:p w14:paraId="1BC0B9FF" w14:textId="77777777" w:rsidR="005E790C" w:rsidRDefault="005E790C"/>
    <w:p w14:paraId="4BAC3584" w14:textId="77777777" w:rsidR="005E790C" w:rsidRDefault="005E790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820334B" wp14:editId="565C6FD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749B26" w14:textId="77777777" w:rsidR="005E790C" w:rsidRDefault="005E79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820334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4749B26" w14:textId="77777777" w:rsidR="005E790C" w:rsidRDefault="005E79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88DE68A" w14:textId="77777777" w:rsidR="005E790C" w:rsidRDefault="005E790C"/>
    <w:p w14:paraId="66D210F3" w14:textId="77777777" w:rsidR="005E790C" w:rsidRDefault="005E790C"/>
    <w:p w14:paraId="23E12BCC" w14:textId="77777777" w:rsidR="005E790C" w:rsidRDefault="005E790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33BF376" wp14:editId="1DF7B39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42DC89" w14:textId="77777777" w:rsidR="005E790C" w:rsidRDefault="005E790C"/>
                          <w:p w14:paraId="74136DAD" w14:textId="77777777" w:rsidR="005E790C" w:rsidRDefault="005E79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3BF37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442DC89" w14:textId="77777777" w:rsidR="005E790C" w:rsidRDefault="005E790C"/>
                    <w:p w14:paraId="74136DAD" w14:textId="77777777" w:rsidR="005E790C" w:rsidRDefault="005E79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59EBB5" w14:textId="77777777" w:rsidR="005E790C" w:rsidRDefault="005E790C"/>
    <w:p w14:paraId="64B433E0" w14:textId="77777777" w:rsidR="005E790C" w:rsidRDefault="005E790C">
      <w:pPr>
        <w:rPr>
          <w:sz w:val="2"/>
          <w:szCs w:val="2"/>
        </w:rPr>
      </w:pPr>
    </w:p>
    <w:p w14:paraId="70371042" w14:textId="77777777" w:rsidR="005E790C" w:rsidRDefault="005E790C"/>
    <w:p w14:paraId="0B77A5CC" w14:textId="77777777" w:rsidR="005E790C" w:rsidRDefault="005E790C">
      <w:pPr>
        <w:spacing w:after="0" w:line="240" w:lineRule="auto"/>
      </w:pPr>
    </w:p>
  </w:footnote>
  <w:footnote w:type="continuationSeparator" w:id="0">
    <w:p w14:paraId="49A525FD" w14:textId="77777777" w:rsidR="005E790C" w:rsidRDefault="005E79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0C"/>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173797</TotalTime>
  <Pages>2</Pages>
  <Words>353</Words>
  <Characters>2018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5550</cp:revision>
  <cp:lastPrinted>2009-02-06T05:36:00Z</cp:lastPrinted>
  <dcterms:created xsi:type="dcterms:W3CDTF">2024-01-07T13:43:00Z</dcterms:created>
  <dcterms:modified xsi:type="dcterms:W3CDTF">2025-09-30T15:49:00Z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