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73568F3F" w:rsidR="00A42F2B" w:rsidRPr="00E164EE" w:rsidRDefault="00E164EE" w:rsidP="00E164EE">
      <w:r>
        <w:t>Бондар Олег Миколайович, науковий співробітник Науково-дослідного інституту публічного права. Назва дисертації: «Адміністративно-правові засади інвестиційної діяльності в будівельній галузі».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Дрозд Олексій Юрійович, доктор юридичних наук, професор, керівник Департаменту організаційного забезпечення діяльності Бюро економічної безпеки України; Офіційні опоненти: Лютіков Павло Сергійович, доктор юридичних наук, професор, завідувач кафедри адміністративного та митного права Університету митної справи та фінансів; Віхляєв Михайло Юрійович, доктор юридичних наук, професор, заступник директора видавничого дому «Гельветика».</w:t>
      </w:r>
    </w:p>
    <w:sectPr w:rsidR="00A42F2B" w:rsidRPr="00E164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E639" w14:textId="77777777" w:rsidR="00180E1B" w:rsidRDefault="00180E1B">
      <w:pPr>
        <w:spacing w:after="0" w:line="240" w:lineRule="auto"/>
      </w:pPr>
      <w:r>
        <w:separator/>
      </w:r>
    </w:p>
  </w:endnote>
  <w:endnote w:type="continuationSeparator" w:id="0">
    <w:p w14:paraId="28DD595D" w14:textId="77777777" w:rsidR="00180E1B" w:rsidRDefault="0018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2CCF" w14:textId="77777777" w:rsidR="00180E1B" w:rsidRDefault="00180E1B">
      <w:pPr>
        <w:spacing w:after="0" w:line="240" w:lineRule="auto"/>
      </w:pPr>
      <w:r>
        <w:separator/>
      </w:r>
    </w:p>
  </w:footnote>
  <w:footnote w:type="continuationSeparator" w:id="0">
    <w:p w14:paraId="02BEA854" w14:textId="77777777" w:rsidR="00180E1B" w:rsidRDefault="0018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E1B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7097</cp:revision>
  <dcterms:created xsi:type="dcterms:W3CDTF">2024-06-20T08:51:00Z</dcterms:created>
  <dcterms:modified xsi:type="dcterms:W3CDTF">2024-12-13T18:24:00Z</dcterms:modified>
  <cp:category/>
</cp:coreProperties>
</file>