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8098"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Турыгин, Антон Павлович.</w:t>
      </w:r>
    </w:p>
    <w:p w14:paraId="220DF7ED"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Эволюция доменной структуры сегнетоэлектриков при локальном переключении поляризации и эффекты самоорганизации : диссертация ... кандидата физико-математических наук : 01.04.07 / Турыгин Антон Павлович; [Место защиты: Ур. федер. ун-т имени первого Президента России Б.Н. Ельцина]. - Екатеринбург, 2018. - 126 с. : ил.</w:t>
      </w:r>
    </w:p>
    <w:p w14:paraId="0CECF520"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Оглавление диссертациикандидат наук Турыгин Антон Павлович</w:t>
      </w:r>
    </w:p>
    <w:p w14:paraId="79847EAD"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Введение</w:t>
      </w:r>
    </w:p>
    <w:p w14:paraId="6AFC9992"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Глава 1. Литературный обзор</w:t>
      </w:r>
    </w:p>
    <w:p w14:paraId="779C7770"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1.1 Определение и основные свойства сегнетоэлектриков</w:t>
      </w:r>
    </w:p>
    <w:p w14:paraId="489EF833"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1.1.1 Деполяризующее поле</w:t>
      </w:r>
    </w:p>
    <w:p w14:paraId="15A4A7C1"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1.1.2 Внешнее экранирование</w:t>
      </w:r>
    </w:p>
    <w:p w14:paraId="68C447D1"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1.1.3 Механизмы внутреннего экранирования</w:t>
      </w:r>
    </w:p>
    <w:p w14:paraId="4D03F950"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1.2 Переключение поляризации под действием внешнего электрического поля</w:t>
      </w:r>
    </w:p>
    <w:p w14:paraId="2C804A7B"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1.2.1 Кинетика доменной структуры</w:t>
      </w:r>
    </w:p>
    <w:p w14:paraId="50B6110C"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1.2.2 Особенности переключения поляризации при неэффективном экранировании</w:t>
      </w:r>
    </w:p>
    <w:p w14:paraId="73B8D452"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1.3 Использование сканирующей зондовой микроскопии при исследовании сегнетоэлектриков</w:t>
      </w:r>
    </w:p>
    <w:p w14:paraId="14B63B43"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1.3.1 Атомная силовая микроскопия</w:t>
      </w:r>
    </w:p>
    <w:p w14:paraId="2E0C3B5A"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1.3.2 Силовая микроскопия зонда Кельвина</w:t>
      </w:r>
    </w:p>
    <w:p w14:paraId="264DC683"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1.3.3 Силовая микроскопия пьезоэлектрического отклика</w:t>
      </w:r>
    </w:p>
    <w:p w14:paraId="10C548C3"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1.3.4 Локальное переключение поляризации</w:t>
      </w:r>
    </w:p>
    <w:p w14:paraId="7B852B04"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1.3.5 Измерение локальных петель гистерезиса</w:t>
      </w:r>
    </w:p>
    <w:p w14:paraId="3ED031EA"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1.4 Ниобат лития</w:t>
      </w:r>
    </w:p>
    <w:p w14:paraId="5417A26B"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1.4.1 Физические свойства</w:t>
      </w:r>
    </w:p>
    <w:p w14:paraId="29BEB67E"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1.4.2 Доменная структура</w:t>
      </w:r>
    </w:p>
    <w:p w14:paraId="146BCE87"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1.5 Цирконат -титанат бария-кальция</w:t>
      </w:r>
    </w:p>
    <w:p w14:paraId="06DEC0DA"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1.5.1 Физические свойства</w:t>
      </w:r>
    </w:p>
    <w:p w14:paraId="2A991A54"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1.5.2 Доменная структура</w:t>
      </w:r>
    </w:p>
    <w:p w14:paraId="4E93C5A8"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1.6 Ниобат натрия-калия</w:t>
      </w:r>
    </w:p>
    <w:p w14:paraId="1612A044"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1.6.1 Физические свойства</w:t>
      </w:r>
    </w:p>
    <w:p w14:paraId="639B0932"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1.6.2 Доменная структура</w:t>
      </w:r>
    </w:p>
    <w:p w14:paraId="4DBCC1B8"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1.7 Феррит висмута</w:t>
      </w:r>
    </w:p>
    <w:p w14:paraId="5D6081AA"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lastRenderedPageBreak/>
        <w:t>1.7.1 Физические свойства</w:t>
      </w:r>
    </w:p>
    <w:p w14:paraId="5A5B3E15"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1.7.2 Доменная структура</w:t>
      </w:r>
    </w:p>
    <w:p w14:paraId="796997F9"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1.8 Краткие выводы</w:t>
      </w:r>
    </w:p>
    <w:p w14:paraId="62F81E52"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Глава 2. Исследуемые образцы, экспериментальные установки и методики экспериментов</w:t>
      </w:r>
    </w:p>
    <w:p w14:paraId="63B01B29"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2.1 Исследуемые образцы</w:t>
      </w:r>
    </w:p>
    <w:p w14:paraId="760ED8E5"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2.1.1 Монокристаллы ниобата лития</w:t>
      </w:r>
    </w:p>
    <w:p w14:paraId="32A3C3B3"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2.1.2 Бессвинцовая пьезокерамика цирконат-титанат бария-кальция</w:t>
      </w:r>
    </w:p>
    <w:p w14:paraId="4F978344"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2.1.3 Бессвинцовая пьезокерамика ниобат натрия-калия</w:t>
      </w:r>
    </w:p>
    <w:p w14:paraId="0293AE5C"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2.1.4 Бессвинцовая пьезокерамика феррит висмута</w:t>
      </w:r>
    </w:p>
    <w:p w14:paraId="7694AD0D"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2.2 Экспериментальные установки</w:t>
      </w:r>
    </w:p>
    <w:p w14:paraId="40BFBD51"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2.2.1 Сканирующая зондовая микроскопия</w:t>
      </w:r>
    </w:p>
    <w:p w14:paraId="16CEA512"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2.2.2 Сканирующая электронная микроскопия</w:t>
      </w:r>
    </w:p>
    <w:p w14:paraId="109F5273"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2.3 Методика измерений в режиме силовой микроскопии пьезоэлектрического отклика</w:t>
      </w:r>
    </w:p>
    <w:p w14:paraId="4B2AAE03"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2.3.1 Методика анализа размера доменов</w:t>
      </w:r>
    </w:p>
    <w:p w14:paraId="3F6297AF"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2.3.2 Методика анализа концентрации доменных стенок</w:t>
      </w:r>
    </w:p>
    <w:p w14:paraId="4461F24F"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2.3.2 Методика количественного разделения фаз</w:t>
      </w:r>
    </w:p>
    <w:p w14:paraId="7C99A374"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2.4 Методика измерений в режиме силовой микроскопии зонда Кельвина</w:t>
      </w:r>
    </w:p>
    <w:p w14:paraId="2D20826B"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2.5 Методика локального переключения поляризации</w:t>
      </w:r>
    </w:p>
    <w:p w14:paraId="5337FE4A"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2.6 Методика измерения локальных петель гистерезиса</w:t>
      </w:r>
    </w:p>
    <w:p w14:paraId="2623384C"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2.7 Методика измерения диэлектрической проницаемости</w:t>
      </w:r>
    </w:p>
    <w:p w14:paraId="3033862A"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2.8 Методика селективного химического травления</w:t>
      </w:r>
    </w:p>
    <w:p w14:paraId="43AEC8D5"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2.9 Расчёты методом конечных элементов</w:t>
      </w:r>
    </w:p>
    <w:p w14:paraId="235B6979"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2.10 Краткие выводы</w:t>
      </w:r>
    </w:p>
    <w:p w14:paraId="04EA157C"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Глава 3. Прямое прорастание доменов. Исследование на неполярных срезах ниобата лития</w:t>
      </w:r>
    </w:p>
    <w:p w14:paraId="2346F750"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3.1 Рост домена при локальном переключении на неполярном срезе ниобата лития</w:t>
      </w:r>
    </w:p>
    <w:p w14:paraId="748A738D"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3.2 Форма доменов в объеме</w:t>
      </w:r>
    </w:p>
    <w:p w14:paraId="7E7FF0F7"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3.3 Краткие выводы</w:t>
      </w:r>
    </w:p>
    <w:p w14:paraId="0D4C209B"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Глава 4. Взаимодействие изолированных доменов на неполярном срезе</w:t>
      </w:r>
    </w:p>
    <w:p w14:paraId="3C8B8AF0"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4.1 Влияние влажности на размеры доменов</w:t>
      </w:r>
    </w:p>
    <w:p w14:paraId="505DEE9B"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lastRenderedPageBreak/>
        <w:t>4.2 Влияние расстояния между точками переключения на размеры</w:t>
      </w:r>
    </w:p>
    <w:p w14:paraId="3E978CD8"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доменов</w:t>
      </w:r>
    </w:p>
    <w:p w14:paraId="570320D2"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4.3 Фазовая диаграмма</w:t>
      </w:r>
    </w:p>
    <w:p w14:paraId="2E0EF6C6"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4.4 Краткие выводы</w:t>
      </w:r>
    </w:p>
    <w:p w14:paraId="0F1DE5A5"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Глава 5. Формирование самоорганизованной доменной структуры на неполярном срезе</w:t>
      </w:r>
    </w:p>
    <w:p w14:paraId="08FFAB02"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5.1 Формирование самоорганизованной структуры при сканировании с приложением напряжения в CLN</w:t>
      </w:r>
    </w:p>
    <w:p w14:paraId="53502AD1"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5.2 Формирование самоорганизованной структуры при сканировании без приложения напряжения в CLN</w:t>
      </w:r>
    </w:p>
    <w:p w14:paraId="45876B84"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5.3 Моделирование роста самоорганизованной структуры</w:t>
      </w:r>
    </w:p>
    <w:p w14:paraId="77348DC0"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5.4 Краткие выводы</w:t>
      </w:r>
    </w:p>
    <w:p w14:paraId="362F070C"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Глава 6. Доменная структура и ее эволюция в отдельных зернах сегнетоэлектрической керамики</w:t>
      </w:r>
    </w:p>
    <w:p w14:paraId="452E1A6C"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6.1 Влияние легирования на исходную доменную структуру</w:t>
      </w:r>
    </w:p>
    <w:p w14:paraId="14B86A84"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6.1.1 Исходная доменная структура в керамиках BFO: Sm</w:t>
      </w:r>
    </w:p>
    <w:p w14:paraId="01DB1629"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6.1.2 Исходная доменная структура в керамиках К№№ Sr</w:t>
      </w:r>
    </w:p>
    <w:p w14:paraId="4CEDCBF4"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6.2 Исходная доменная структура в керамике БС7Т</w:t>
      </w:r>
    </w:p>
    <w:p w14:paraId="59B63E29"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6.3 Роль заряженных доменных стенок в диэлектрической релаксации в керамике</w:t>
      </w:r>
    </w:p>
    <w:p w14:paraId="3F7B98AA"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6.4 Локальное переключение поляризации в отдельном зерне</w:t>
      </w:r>
    </w:p>
    <w:p w14:paraId="039C8F92"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6.5 Релаксация индуцированной доменной структуры в СВ7Т</w:t>
      </w:r>
    </w:p>
    <w:p w14:paraId="283C9767"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6.6 Краткие выводы</w:t>
      </w:r>
    </w:p>
    <w:p w14:paraId="37890935"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Заключение</w:t>
      </w:r>
    </w:p>
    <w:p w14:paraId="1F331856"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Благодарности</w:t>
      </w:r>
    </w:p>
    <w:p w14:paraId="06396C2B"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Список сокращений условных обозначений</w:t>
      </w:r>
    </w:p>
    <w:p w14:paraId="63F767B0"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Список литературы</w:t>
      </w:r>
    </w:p>
    <w:p w14:paraId="2551C260" w14:textId="77777777" w:rsidR="00254C2C" w:rsidRPr="00254C2C" w:rsidRDefault="00254C2C" w:rsidP="00254C2C">
      <w:pPr>
        <w:rPr>
          <w:rFonts w:ascii="Helvetica" w:eastAsia="Symbol" w:hAnsi="Helvetica" w:cs="Helvetica"/>
          <w:b/>
          <w:bCs/>
          <w:color w:val="222222"/>
          <w:kern w:val="0"/>
          <w:sz w:val="21"/>
          <w:szCs w:val="21"/>
          <w:lang w:eastAsia="ru-RU"/>
        </w:rPr>
      </w:pPr>
      <w:r w:rsidRPr="00254C2C">
        <w:rPr>
          <w:rFonts w:ascii="Helvetica" w:eastAsia="Symbol" w:hAnsi="Helvetica" w:cs="Helvetica"/>
          <w:b/>
          <w:bCs/>
          <w:color w:val="222222"/>
          <w:kern w:val="0"/>
          <w:sz w:val="21"/>
          <w:szCs w:val="21"/>
          <w:lang w:eastAsia="ru-RU"/>
        </w:rPr>
        <w:t>Список публикаций по теме диссертации</w:t>
      </w:r>
    </w:p>
    <w:p w14:paraId="071EBB05" w14:textId="16FF0A10" w:rsidR="00E67B85" w:rsidRPr="00254C2C" w:rsidRDefault="00E67B85" w:rsidP="00254C2C"/>
    <w:sectPr w:rsidR="00E67B85" w:rsidRPr="00254C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A1FF" w14:textId="77777777" w:rsidR="0064052E" w:rsidRDefault="0064052E">
      <w:pPr>
        <w:spacing w:after="0" w:line="240" w:lineRule="auto"/>
      </w:pPr>
      <w:r>
        <w:separator/>
      </w:r>
    </w:p>
  </w:endnote>
  <w:endnote w:type="continuationSeparator" w:id="0">
    <w:p w14:paraId="2DAA4AB7" w14:textId="77777777" w:rsidR="0064052E" w:rsidRDefault="0064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17FF" w14:textId="77777777" w:rsidR="0064052E" w:rsidRDefault="0064052E"/>
    <w:p w14:paraId="50F15ED0" w14:textId="77777777" w:rsidR="0064052E" w:rsidRDefault="0064052E"/>
    <w:p w14:paraId="56CF2ED9" w14:textId="77777777" w:rsidR="0064052E" w:rsidRDefault="0064052E"/>
    <w:p w14:paraId="65451A24" w14:textId="77777777" w:rsidR="0064052E" w:rsidRDefault="0064052E"/>
    <w:p w14:paraId="2708B2B8" w14:textId="77777777" w:rsidR="0064052E" w:rsidRDefault="0064052E"/>
    <w:p w14:paraId="13BCF5F1" w14:textId="77777777" w:rsidR="0064052E" w:rsidRDefault="0064052E"/>
    <w:p w14:paraId="5333E1C3" w14:textId="77777777" w:rsidR="0064052E" w:rsidRDefault="006405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7B445F" wp14:editId="17FAC5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A340" w14:textId="77777777" w:rsidR="0064052E" w:rsidRDefault="006405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7B44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63A340" w14:textId="77777777" w:rsidR="0064052E" w:rsidRDefault="006405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68CD0F" w14:textId="77777777" w:rsidR="0064052E" w:rsidRDefault="0064052E"/>
    <w:p w14:paraId="378F7C69" w14:textId="77777777" w:rsidR="0064052E" w:rsidRDefault="0064052E"/>
    <w:p w14:paraId="16A49852" w14:textId="77777777" w:rsidR="0064052E" w:rsidRDefault="006405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881800" wp14:editId="220D77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541AF" w14:textId="77777777" w:rsidR="0064052E" w:rsidRDefault="0064052E"/>
                          <w:p w14:paraId="6E65992F" w14:textId="77777777" w:rsidR="0064052E" w:rsidRDefault="006405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818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7541AF" w14:textId="77777777" w:rsidR="0064052E" w:rsidRDefault="0064052E"/>
                    <w:p w14:paraId="6E65992F" w14:textId="77777777" w:rsidR="0064052E" w:rsidRDefault="006405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7442E7" w14:textId="77777777" w:rsidR="0064052E" w:rsidRDefault="0064052E"/>
    <w:p w14:paraId="5E376BD6" w14:textId="77777777" w:rsidR="0064052E" w:rsidRDefault="0064052E">
      <w:pPr>
        <w:rPr>
          <w:sz w:val="2"/>
          <w:szCs w:val="2"/>
        </w:rPr>
      </w:pPr>
    </w:p>
    <w:p w14:paraId="0F30DB5E" w14:textId="77777777" w:rsidR="0064052E" w:rsidRDefault="0064052E"/>
    <w:p w14:paraId="605C6AD5" w14:textId="77777777" w:rsidR="0064052E" w:rsidRDefault="0064052E">
      <w:pPr>
        <w:spacing w:after="0" w:line="240" w:lineRule="auto"/>
      </w:pPr>
    </w:p>
  </w:footnote>
  <w:footnote w:type="continuationSeparator" w:id="0">
    <w:p w14:paraId="7CAC1566" w14:textId="77777777" w:rsidR="0064052E" w:rsidRDefault="0064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2E"/>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111079</TotalTime>
  <Pages>3</Pages>
  <Words>559</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1748</cp:revision>
  <cp:lastPrinted>2009-02-06T05:36:00Z</cp:lastPrinted>
  <dcterms:created xsi:type="dcterms:W3CDTF">2024-01-07T13:43:00Z</dcterms:created>
  <dcterms:modified xsi:type="dcterms:W3CDTF">2025-06-10T12:24:00Z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