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60FDD" w:rsidRDefault="00A60FDD" w:rsidP="00A60FDD">
      <w:r w:rsidRPr="00A60FDD">
        <w:rPr>
          <w:rFonts w:ascii="Times New Roman" w:eastAsia="Arial Narrow" w:hAnsi="Times New Roman" w:cs="Times New Roman"/>
          <w:b/>
          <w:bCs/>
          <w:color w:val="000000"/>
          <w:kern w:val="0"/>
          <w:sz w:val="24"/>
          <w:lang w:val="uk-UA" w:eastAsia="uk-UA" w:bidi="uk-UA"/>
        </w:rPr>
        <w:t>Мбаркі Махер</w:t>
      </w:r>
      <w:r w:rsidRPr="00A60FDD">
        <w:rPr>
          <w:rFonts w:ascii="Times New Roman" w:eastAsia="Arial Narrow" w:hAnsi="Times New Roman" w:cs="Times New Roman"/>
          <w:color w:val="000000"/>
          <w:kern w:val="0"/>
          <w:sz w:val="24"/>
          <w:lang w:val="uk-UA" w:eastAsia="uk-UA" w:bidi="uk-UA"/>
        </w:rPr>
        <w:t>, аспірант кафедри терапії № 1 та медичної діа</w:t>
      </w:r>
      <w:r w:rsidRPr="00A60FDD">
        <w:rPr>
          <w:rFonts w:ascii="Times New Roman" w:eastAsia="Arial Narrow" w:hAnsi="Times New Roman" w:cs="Times New Roman"/>
          <w:color w:val="000000"/>
          <w:kern w:val="0"/>
          <w:sz w:val="24"/>
          <w:lang w:val="uk-UA" w:eastAsia="uk-UA" w:bidi="uk-UA"/>
        </w:rPr>
        <w:softHyphen/>
        <w:t>гностики ФПДО Львівського національного медичного універси</w:t>
      </w:r>
      <w:r w:rsidRPr="00A60FDD">
        <w:rPr>
          <w:rFonts w:ascii="Times New Roman" w:eastAsia="Arial Narrow" w:hAnsi="Times New Roman" w:cs="Times New Roman"/>
          <w:color w:val="000000"/>
          <w:kern w:val="0"/>
          <w:sz w:val="24"/>
          <w:lang w:val="uk-UA" w:eastAsia="uk-UA" w:bidi="uk-UA"/>
        </w:rPr>
        <w:softHyphen/>
        <w:t>тету імені Данила Галицького: «Клініко-ендоскопічні та біохімічні особливості НПВП-гастропатій та їх лікування із застосуванням гастроцитопротекторів» (14.01.36 - гастроентерологія). Спецра</w:t>
      </w:r>
      <w:r w:rsidRPr="00A60FDD">
        <w:rPr>
          <w:rFonts w:ascii="Times New Roman" w:eastAsia="Arial Narrow" w:hAnsi="Times New Roman" w:cs="Times New Roman"/>
          <w:color w:val="000000"/>
          <w:kern w:val="0"/>
          <w:sz w:val="24"/>
          <w:lang w:val="uk-UA" w:eastAsia="uk-UA" w:bidi="uk-UA"/>
        </w:rPr>
        <w:softHyphen/>
        <w:t>да Д 08.601.02 у ДЗ «Дніпропетровська медична академія МОЗ України»</w:t>
      </w:r>
    </w:p>
    <w:sectPr w:rsidR="00047DE3" w:rsidRPr="00A60FD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AFA98-42DE-4A70-8253-FA22DCEE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2020-05-07T08:13:00Z</dcterms:created>
  <dcterms:modified xsi:type="dcterms:W3CDTF">2020-05-10T08:59:00Z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