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723FF" w14:textId="464F5671" w:rsidR="001746FF" w:rsidRDefault="00CF27CF" w:rsidP="00CF27CF">
      <w:pPr>
        <w:rPr>
          <w:rFonts w:ascii="Verdana" w:hAnsi="Verdana"/>
          <w:b/>
          <w:bCs/>
          <w:color w:val="000000"/>
          <w:shd w:val="clear" w:color="auto" w:fill="FFFFFF"/>
        </w:rPr>
      </w:pPr>
      <w:r>
        <w:rPr>
          <w:rFonts w:ascii="Verdana" w:hAnsi="Verdana"/>
          <w:b/>
          <w:bCs/>
          <w:color w:val="000000"/>
          <w:shd w:val="clear" w:color="auto" w:fill="FFFFFF"/>
        </w:rPr>
        <w:t>Крейдич Ірина Миколаївна. Активізація інвестиційної діяльності підприємств в умовах трансформації економіки: Дис... канд. екон. наук: 08.07.01 / Національний технічний ун-т України "Київський політехнічний ін-т". - К., 2002. - 182 арк. , табл. - Бібліогр.: арк. 171-179.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F27CF" w:rsidRPr="00CF27CF" w14:paraId="72361AC7" w14:textId="77777777" w:rsidTr="00CF27C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F27CF" w:rsidRPr="00CF27CF" w14:paraId="5D6FC3A6" w14:textId="77777777">
              <w:trPr>
                <w:tblCellSpacing w:w="0" w:type="dxa"/>
              </w:trPr>
              <w:tc>
                <w:tcPr>
                  <w:tcW w:w="0" w:type="auto"/>
                  <w:vAlign w:val="center"/>
                  <w:hideMark/>
                </w:tcPr>
                <w:p w14:paraId="20CF4B8E" w14:textId="77777777" w:rsidR="00CF27CF" w:rsidRPr="00CF27CF" w:rsidRDefault="00CF27CF" w:rsidP="00CF27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27CF">
                    <w:rPr>
                      <w:rFonts w:ascii="Times New Roman" w:eastAsia="Times New Roman" w:hAnsi="Times New Roman" w:cs="Times New Roman"/>
                      <w:sz w:val="24"/>
                      <w:szCs w:val="24"/>
                    </w:rPr>
                    <w:lastRenderedPageBreak/>
                    <w:t>Крейдич І.М. Активізація інвестиційної діяльності підприємств в умовах трансформації економіки. Рукопис.</w:t>
                  </w:r>
                </w:p>
                <w:p w14:paraId="4B925137" w14:textId="77777777" w:rsidR="00CF27CF" w:rsidRPr="00CF27CF" w:rsidRDefault="00CF27CF" w:rsidP="00CF27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27C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08.07.01. – Економіка промисловості. – Інститут економіки НАН України, Київ, 2002.</w:t>
                  </w:r>
                </w:p>
                <w:p w14:paraId="47428186" w14:textId="77777777" w:rsidR="00CF27CF" w:rsidRPr="00CF27CF" w:rsidRDefault="00CF27CF" w:rsidP="00CF27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27CF">
                    <w:rPr>
                      <w:rFonts w:ascii="Times New Roman" w:eastAsia="Times New Roman" w:hAnsi="Times New Roman" w:cs="Times New Roman"/>
                      <w:sz w:val="24"/>
                      <w:szCs w:val="24"/>
                    </w:rPr>
                    <w:t>У дисертації досліджуються теоретичні та практичні аспекти активізації інвестиційної діяльності підприємств в Україні та окремих її регіонах. У роботі запропоновано принципову схему управління інвестиційною діяльністю в промисловості регіону, застосування якої дозволяє комплексно стимулювати інвестиційну діяльність. Обґрунтовано структуру інвестиційного капіталу на основі аналітичних підходів, в якій враховується такий важливий елемент капіталу як корпоративні цінні папери. Розроблено модель регіональної інвестиційної політики. Запропоновано методику оцінки ефективності регіональних інвестиційних проектів і програм, яка базується на оптимізації за коефіцієнтом загальної прибутковості. Обґрунтовано напрями удосконалення економіко-соціального механізму регулювання інвестиційної діяльності в промисловості Кримського регіону.</w:t>
                  </w:r>
                </w:p>
              </w:tc>
            </w:tr>
          </w:tbl>
          <w:p w14:paraId="23B1AC92" w14:textId="77777777" w:rsidR="00CF27CF" w:rsidRPr="00CF27CF" w:rsidRDefault="00CF27CF" w:rsidP="00CF27CF">
            <w:pPr>
              <w:spacing w:after="0" w:line="240" w:lineRule="auto"/>
              <w:rPr>
                <w:rFonts w:ascii="Times New Roman" w:eastAsia="Times New Roman" w:hAnsi="Times New Roman" w:cs="Times New Roman"/>
                <w:sz w:val="24"/>
                <w:szCs w:val="24"/>
              </w:rPr>
            </w:pPr>
          </w:p>
        </w:tc>
      </w:tr>
      <w:tr w:rsidR="00CF27CF" w:rsidRPr="00CF27CF" w14:paraId="247C4F2C" w14:textId="77777777" w:rsidTr="00CF27C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F27CF" w:rsidRPr="00CF27CF" w14:paraId="364B9BFE" w14:textId="77777777">
              <w:trPr>
                <w:tblCellSpacing w:w="0" w:type="dxa"/>
              </w:trPr>
              <w:tc>
                <w:tcPr>
                  <w:tcW w:w="0" w:type="auto"/>
                  <w:vAlign w:val="center"/>
                  <w:hideMark/>
                </w:tcPr>
                <w:p w14:paraId="20AE37E9" w14:textId="77777777" w:rsidR="00CF27CF" w:rsidRPr="00CF27CF" w:rsidRDefault="00CF27CF" w:rsidP="00CF27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27CF">
                    <w:rPr>
                      <w:rFonts w:ascii="Times New Roman" w:eastAsia="Times New Roman" w:hAnsi="Times New Roman" w:cs="Times New Roman"/>
                      <w:sz w:val="24"/>
                      <w:szCs w:val="24"/>
                    </w:rPr>
                    <w:t>В умовах розвитку ринкової економіки в Україні підвищилось значення такого виду діяльності, як інвестування. В сучасних умовах господарювання значно розширився інвестиційний ринок, надаючи підприємствам можливість активізувати та диверсифікувати інвестиційну діяльність в промисловості регіонів. Тому зростає потреба у методичному інструментарії, який дозволяє проаналізувати, оцінити доцільність та ефективність здійснення інвестиційної діяльності. Деякою мірою зазначений попит задоволено збільшенням обсягів видання перекладеної літератури, яка висвітлює досвід та рекомендації розвинених країн світу, та розробками вітчизняних вчених. Але ефективне використання закордонних методик ускладнюється через невідповідність сучасних українських та зарубіжних умов розвитку економіки. Тому актуальною залишається проблема розробки та вдосконалення адаптованих до сучасних умов національного ринку теоретичних положень, концептуальних підходів та науково-практичних методів і рекомендацій щодо активізації інвестиційної діяльності підприємств в промисловості регіонів.</w:t>
                  </w:r>
                </w:p>
                <w:p w14:paraId="56A3A39C" w14:textId="77777777" w:rsidR="00CF27CF" w:rsidRPr="00CF27CF" w:rsidRDefault="00CF27CF" w:rsidP="00CF27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27CF">
                    <w:rPr>
                      <w:rFonts w:ascii="Times New Roman" w:eastAsia="Times New Roman" w:hAnsi="Times New Roman" w:cs="Times New Roman"/>
                      <w:sz w:val="24"/>
                      <w:szCs w:val="24"/>
                    </w:rPr>
                    <w:t>Вирішенню цієї проблеми й присвячена дисертаційна робота. Проведені дослідження дозволяють авторові сформулювати ряд висновків та пропозицій:</w:t>
                  </w:r>
                </w:p>
                <w:p w14:paraId="5EC879D4" w14:textId="77777777" w:rsidR="00CF27CF" w:rsidRPr="00CF27CF" w:rsidRDefault="00CF27CF" w:rsidP="00CF27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27CF">
                    <w:rPr>
                      <w:rFonts w:ascii="Times New Roman" w:eastAsia="Times New Roman" w:hAnsi="Times New Roman" w:cs="Times New Roman"/>
                      <w:sz w:val="24"/>
                      <w:szCs w:val="24"/>
                    </w:rPr>
                    <w:t>1. Однією з особливостей сучасного етапу розвитку економіки України виступає нова роль регіонів, яка базується на перерозподілі важливих повноважень, зокрема законодавчої діяльності, розширення сфери прав і компетенцій у вирішенні питань соціально-економічного розвитку. З цього приводу автор вважає, що основною метою регіональної інвестиційної політики є забезпечення комплексного соціально-економічного розвитку. Відповідно найбільш важлива задача зазначеного процесу полягає в узгодженні інтересів учасників інвестиційної діяльності на всій території регіону.</w:t>
                  </w:r>
                </w:p>
                <w:p w14:paraId="4BF691E8" w14:textId="77777777" w:rsidR="00CF27CF" w:rsidRPr="00CF27CF" w:rsidRDefault="00CF27CF" w:rsidP="00CF27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27CF">
                    <w:rPr>
                      <w:rFonts w:ascii="Times New Roman" w:eastAsia="Times New Roman" w:hAnsi="Times New Roman" w:cs="Times New Roman"/>
                      <w:sz w:val="24"/>
                      <w:szCs w:val="24"/>
                    </w:rPr>
                    <w:t>2. У дисертації доведено, що головною умовою розвитку ринкових відносин у регіоні на сучасному етапі є оздоровлення та активізація інвестиційної діяльності в Україні та в її регіонах. Тому автор вважає, що виникла необхідність кардинальної перебудови управління інвестиційною діяльністю на всіх рівнях. З цього приводу, в роботі розроблені принципи управління інвестиційною діяльністю, які необхідно застосовувати в умовах становлення ринкових відносин, а саме такі принципи.</w:t>
                  </w:r>
                </w:p>
                <w:p w14:paraId="4D484D98" w14:textId="77777777" w:rsidR="00CF27CF" w:rsidRPr="00CF27CF" w:rsidRDefault="00CF27CF" w:rsidP="00CF27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27CF">
                    <w:rPr>
                      <w:rFonts w:ascii="Times New Roman" w:eastAsia="Times New Roman" w:hAnsi="Times New Roman" w:cs="Times New Roman"/>
                      <w:sz w:val="24"/>
                      <w:szCs w:val="24"/>
                    </w:rPr>
                    <w:lastRenderedPageBreak/>
                    <w:t>3. Автором пропонується деталізувати й розширити етапи розробки інвестиційної стратегії підприємств. Запропонована в роботі схема формування інвестиційної стратегії дозволяє інвесторові поглиблено проаналізувати особливості всіх її етапів і сформувати узгоджену інвестиційну стратегію. Ці розробки є теоретичною основою для поглибленого дослідження таких етапів інвестиційної діяльності, як оцінка інвестиційної привабливості об’єктів інвестування й визначення ефективності реалізації інвестиційних проектів.</w:t>
                  </w:r>
                </w:p>
                <w:p w14:paraId="69D591AA" w14:textId="77777777" w:rsidR="00CF27CF" w:rsidRPr="00CF27CF" w:rsidRDefault="00CF27CF" w:rsidP="00CF27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27CF">
                    <w:rPr>
                      <w:rFonts w:ascii="Times New Roman" w:eastAsia="Times New Roman" w:hAnsi="Times New Roman" w:cs="Times New Roman"/>
                      <w:sz w:val="24"/>
                      <w:szCs w:val="24"/>
                    </w:rPr>
                    <w:t>4. У роботі запропоновані такі напрями активізації інвестиційної діяльності як формування сприятливого інвестиційного клімату; посилення інвестиційної спрямованості банківської системи, обґрунтування надання кредитів під гарантії уряду; пошук джерел фінансування, активізація інвестиційної активності населення; визначення пріоритетних сфер та активізація інвестування на регіональному рівні; обґрунтування ефективності інвестицій; активізація фондового ринку як фактора інвестування; посилення інвестиційної спрямованості приватизації, надання податкових пільг для стратегічних інвесторів; активізація лізингу; реформування амортизаційної системи та ін.</w:t>
                  </w:r>
                </w:p>
                <w:p w14:paraId="4142119B" w14:textId="77777777" w:rsidR="00CF27CF" w:rsidRPr="00CF27CF" w:rsidRDefault="00CF27CF" w:rsidP="00CF27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27CF">
                    <w:rPr>
                      <w:rFonts w:ascii="Times New Roman" w:eastAsia="Times New Roman" w:hAnsi="Times New Roman" w:cs="Times New Roman"/>
                      <w:sz w:val="24"/>
                      <w:szCs w:val="24"/>
                    </w:rPr>
                    <w:t>5. Проведена в роботі оцінка інвестиційної привабливості регіонів України відкриває нові можливості регіональної диверсифікації для ефективної інвестиційної діяльності. На сучасному етапі така оцінка дозволяє: розробляти інвестиційну стратегію компаній і фірм на довгострокову перспективу; погоджувати цю стратегію з потенціалом регіональних споживчих ринків і ринків факторів виробництва; враховувати можливий період реалізації інвестиційних проектів в окремих регіонах з урахуванням рівня розвитку їхньої інвестиційної інфраструктури. В остаточному підсумку це буде сприяти інвестиційній діяльності в Україні.</w:t>
                  </w:r>
                </w:p>
                <w:p w14:paraId="1EAA41E6" w14:textId="77777777" w:rsidR="00CF27CF" w:rsidRPr="00CF27CF" w:rsidRDefault="00CF27CF" w:rsidP="00CF27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27CF">
                    <w:rPr>
                      <w:rFonts w:ascii="Times New Roman" w:eastAsia="Times New Roman" w:hAnsi="Times New Roman" w:cs="Times New Roman"/>
                      <w:sz w:val="24"/>
                      <w:szCs w:val="24"/>
                    </w:rPr>
                    <w:t>6. Для вирішення проблем, які виникають у процесі реалізації інвестиційних проектів автором пропонується почати такі заходи з боку держави: спростити процес митного оформлення імпортних вантажів, ввезених для реалізації інвестиційних проектів; спростити процедури і скоротити кількість взаємоузгоджень при здійсненні будівництва або реконструкції об’єктів; спростити звітність та виключити дублювання звітів суб’єктів територій пріоритетного інвестиційного розвитку; проводити сертифікаційні дослідження в одному центрі (наприклад, для АРК у м. Сімферополі).</w:t>
                  </w:r>
                </w:p>
                <w:p w14:paraId="04AEDF30" w14:textId="77777777" w:rsidR="00CF27CF" w:rsidRPr="00CF27CF" w:rsidRDefault="00CF27CF" w:rsidP="00CF27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27CF">
                    <w:rPr>
                      <w:rFonts w:ascii="Times New Roman" w:eastAsia="Times New Roman" w:hAnsi="Times New Roman" w:cs="Times New Roman"/>
                      <w:sz w:val="24"/>
                      <w:szCs w:val="24"/>
                    </w:rPr>
                    <w:t>7. У роботі запропоновано методику оцінки ефективності регіональних інвестиційних проектів та взаємоузгодження основних стадій інвестиційної діяльності. Автор вважає, що доцільно будувати її на основі трьох базових вимог: пріоритетність прямих інвестицій, що пов’язано з високим рівнем зносу основних виробничих фондів і перевищенням підприємствами норм забруднення навколишнього середовища; ефективне використання ресурсів в процесі інвестування, що диктується високим рівнем дефіциту матеріальних і фінансових ресурсів; урахування й зниження ступеня ризику прийняття інвестором раціонального рішення про фінансування проекту, що обумовлено високим ступенем ризику господарської діяльності.</w:t>
                  </w:r>
                </w:p>
                <w:p w14:paraId="43B4E49E" w14:textId="77777777" w:rsidR="00CF27CF" w:rsidRPr="00CF27CF" w:rsidRDefault="00CF27CF" w:rsidP="00CF27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27CF">
                    <w:rPr>
                      <w:rFonts w:ascii="Times New Roman" w:eastAsia="Times New Roman" w:hAnsi="Times New Roman" w:cs="Times New Roman"/>
                      <w:sz w:val="24"/>
                      <w:szCs w:val="24"/>
                    </w:rPr>
                    <w:t>8. У ході аналізу й оцінки оптимальної структури капіталу інвестиційного проекту рекомендуємо дотримуватися наступного:</w:t>
                  </w:r>
                </w:p>
                <w:p w14:paraId="0DB35360" w14:textId="77777777" w:rsidR="00CF27CF" w:rsidRPr="00CF27CF" w:rsidRDefault="00CF27CF" w:rsidP="00CF27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27CF">
                    <w:rPr>
                      <w:rFonts w:ascii="Times New Roman" w:eastAsia="Times New Roman" w:hAnsi="Times New Roman" w:cs="Times New Roman"/>
                      <w:sz w:val="24"/>
                      <w:szCs w:val="24"/>
                    </w:rPr>
                    <w:t>- оцінюється загальна потреба в капіталі поза залежністю від можливих джерел фінансування;</w:t>
                  </w:r>
                </w:p>
                <w:p w14:paraId="3392326A" w14:textId="77777777" w:rsidR="00CF27CF" w:rsidRPr="00CF27CF" w:rsidRDefault="00CF27CF" w:rsidP="00CF27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27CF">
                    <w:rPr>
                      <w:rFonts w:ascii="Times New Roman" w:eastAsia="Times New Roman" w:hAnsi="Times New Roman" w:cs="Times New Roman"/>
                      <w:sz w:val="24"/>
                      <w:szCs w:val="24"/>
                    </w:rPr>
                    <w:lastRenderedPageBreak/>
                    <w:t>- визначається максимально можлива частка власного капіталу в загальній величині ресурсів, спрямованих на фінансування довгострокових інвестицій;</w:t>
                  </w:r>
                </w:p>
                <w:p w14:paraId="0AA4CA41" w14:textId="77777777" w:rsidR="00CF27CF" w:rsidRPr="00CF27CF" w:rsidRDefault="00CF27CF" w:rsidP="00CF27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27CF">
                    <w:rPr>
                      <w:rFonts w:ascii="Times New Roman" w:eastAsia="Times New Roman" w:hAnsi="Times New Roman" w:cs="Times New Roman"/>
                      <w:sz w:val="24"/>
                      <w:szCs w:val="24"/>
                    </w:rPr>
                    <w:t>- розраховується показник “рентабельність – фінансовий ризик” для усіх варіантів структури інвестованого капіталу;</w:t>
                  </w:r>
                </w:p>
                <w:p w14:paraId="6EEFC680" w14:textId="77777777" w:rsidR="00CF27CF" w:rsidRPr="00CF27CF" w:rsidRDefault="00CF27CF" w:rsidP="00CF27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27CF">
                    <w:rPr>
                      <w:rFonts w:ascii="Times New Roman" w:eastAsia="Times New Roman" w:hAnsi="Times New Roman" w:cs="Times New Roman"/>
                      <w:sz w:val="24"/>
                      <w:szCs w:val="24"/>
                    </w:rPr>
                    <w:t>- розраховується швидкість повернення інвестованого капіталу;</w:t>
                  </w:r>
                </w:p>
                <w:p w14:paraId="7F9F00C0" w14:textId="77777777" w:rsidR="00CF27CF" w:rsidRPr="00CF27CF" w:rsidRDefault="00CF27CF" w:rsidP="00CF27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27CF">
                    <w:rPr>
                      <w:rFonts w:ascii="Times New Roman" w:eastAsia="Times New Roman" w:hAnsi="Times New Roman" w:cs="Times New Roman"/>
                      <w:sz w:val="24"/>
                      <w:szCs w:val="24"/>
                    </w:rPr>
                    <w:t>- в межах між найбільшою часткою власного капіталу і його нульовим рівнем у загальному обсязі фінансових коштів визначається оптимальна комбінація ресурсів, які надходять на фінансування довгострокових інвестицій з різних джерел.</w:t>
                  </w:r>
                </w:p>
                <w:p w14:paraId="11ECC774" w14:textId="77777777" w:rsidR="00CF27CF" w:rsidRPr="00CF27CF" w:rsidRDefault="00CF27CF" w:rsidP="00CF27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27CF">
                    <w:rPr>
                      <w:rFonts w:ascii="Times New Roman" w:eastAsia="Times New Roman" w:hAnsi="Times New Roman" w:cs="Times New Roman"/>
                      <w:sz w:val="24"/>
                      <w:szCs w:val="24"/>
                    </w:rPr>
                    <w:t>9. Пропонуються наступні основні принципи формування регіональної інвестиційної політики:</w:t>
                  </w:r>
                </w:p>
                <w:p w14:paraId="43AC70CD" w14:textId="77777777" w:rsidR="00CF27CF" w:rsidRPr="00CF27CF" w:rsidRDefault="00CF27CF" w:rsidP="00CF27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27CF">
                    <w:rPr>
                      <w:rFonts w:ascii="Times New Roman" w:eastAsia="Times New Roman" w:hAnsi="Times New Roman" w:cs="Times New Roman"/>
                      <w:sz w:val="24"/>
                      <w:szCs w:val="24"/>
                    </w:rPr>
                    <w:t>По-перше, така політика повинна мати цілеспрямований характер, що припускає вибір й обґрунтування конкретних для аналізованого періоду цілей інвестування.</w:t>
                  </w:r>
                </w:p>
                <w:p w14:paraId="49704323" w14:textId="77777777" w:rsidR="00CF27CF" w:rsidRPr="00CF27CF" w:rsidRDefault="00CF27CF" w:rsidP="00CF27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27CF">
                    <w:rPr>
                      <w:rFonts w:ascii="Times New Roman" w:eastAsia="Times New Roman" w:hAnsi="Times New Roman" w:cs="Times New Roman"/>
                      <w:sz w:val="24"/>
                      <w:szCs w:val="24"/>
                    </w:rPr>
                    <w:t>По-друге, при формуванні цілей регіональної інвестиційної політики необхідно дотримуватись принципу варіантності, виконання якого означає розробку й оцінку можливих стратегій і тактик інвестування.</w:t>
                  </w:r>
                </w:p>
                <w:p w14:paraId="72CC674F" w14:textId="77777777" w:rsidR="00CF27CF" w:rsidRPr="00CF27CF" w:rsidRDefault="00CF27CF" w:rsidP="00CF27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27CF">
                    <w:rPr>
                      <w:rFonts w:ascii="Times New Roman" w:eastAsia="Times New Roman" w:hAnsi="Times New Roman" w:cs="Times New Roman"/>
                      <w:sz w:val="24"/>
                      <w:szCs w:val="24"/>
                    </w:rPr>
                    <w:t>По-третє, регіональні органи управління в рамках розробки й реалізації інвестиційної політики повинні керуватися принципом результативності.</w:t>
                  </w:r>
                </w:p>
                <w:p w14:paraId="26A43A7C" w14:textId="77777777" w:rsidR="00CF27CF" w:rsidRPr="00CF27CF" w:rsidRDefault="00CF27CF" w:rsidP="00CF27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27CF">
                    <w:rPr>
                      <w:rFonts w:ascii="Times New Roman" w:eastAsia="Times New Roman" w:hAnsi="Times New Roman" w:cs="Times New Roman"/>
                      <w:sz w:val="24"/>
                      <w:szCs w:val="24"/>
                    </w:rPr>
                    <w:t>По-четверте, слід враховувати, що інвестиційні процеси вписуються в складну соціально-економічну систему – регіон, і при їхній реалізації можуть мати місце ендогенні, екзогенні, а так само синергетичні ефекти. Тому формувати інвестиційну регіональну політику необхідно керуючись принципом системності.</w:t>
                  </w:r>
                </w:p>
                <w:p w14:paraId="05647966" w14:textId="77777777" w:rsidR="00CF27CF" w:rsidRPr="00CF27CF" w:rsidRDefault="00CF27CF" w:rsidP="00CF27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27CF">
                    <w:rPr>
                      <w:rFonts w:ascii="Times New Roman" w:eastAsia="Times New Roman" w:hAnsi="Times New Roman" w:cs="Times New Roman"/>
                      <w:sz w:val="24"/>
                      <w:szCs w:val="24"/>
                    </w:rPr>
                    <w:t>По-п’яте, відповідно до принципу комплексності, необхідно враховувати різнобічні наслідки реалізації інвестиційної політики не тільки в економічній, але й в соціальній, екологічній та інших сферах. Комплексний підхід також поширюється на ряд інших аспектів, таких як часовий аспект, що включає оцінку інвестиційних проектів на протязі всього їхнього життєвого циклу.</w:t>
                  </w:r>
                </w:p>
                <w:p w14:paraId="7A91E311" w14:textId="77777777" w:rsidR="00CF27CF" w:rsidRPr="00CF27CF" w:rsidRDefault="00CF27CF" w:rsidP="00CF27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27CF">
                    <w:rPr>
                      <w:rFonts w:ascii="Times New Roman" w:eastAsia="Times New Roman" w:hAnsi="Times New Roman" w:cs="Times New Roman"/>
                      <w:sz w:val="24"/>
                      <w:szCs w:val="24"/>
                    </w:rPr>
                    <w:t>По-шосте, обов’язковій увазі підлягає “загальноекономічний” або “загальногосподарський” принцип – обмеженості ресурсів. При формуванні й реалізації регіональної інвестиційної політики необхідно виходити з об’єктивної умови обмеженості як відтворюваних, так і не відтворюваних ресурсів і благ.</w:t>
                  </w:r>
                </w:p>
                <w:p w14:paraId="49C0F90A" w14:textId="77777777" w:rsidR="00CF27CF" w:rsidRPr="00CF27CF" w:rsidRDefault="00CF27CF" w:rsidP="00CF27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27CF">
                    <w:rPr>
                      <w:rFonts w:ascii="Times New Roman" w:eastAsia="Times New Roman" w:hAnsi="Times New Roman" w:cs="Times New Roman"/>
                      <w:sz w:val="24"/>
                      <w:szCs w:val="24"/>
                    </w:rPr>
                    <w:t>10. При порівняльній оцінці ефективності використання інвестиційних ресурсів для реалізації різних проектів запропоновано метод визначення оптимального використання інвестиційних ресурсів, який дозволяє кількісно виразити граничну міру економічного ефекту можливих варіантів їхнього використання і вибрати найкращий.</w:t>
                  </w:r>
                </w:p>
                <w:p w14:paraId="0B1EC3D6" w14:textId="77777777" w:rsidR="00CF27CF" w:rsidRPr="00CF27CF" w:rsidRDefault="00CF27CF" w:rsidP="00CF27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27CF">
                    <w:rPr>
                      <w:rFonts w:ascii="Times New Roman" w:eastAsia="Times New Roman" w:hAnsi="Times New Roman" w:cs="Times New Roman"/>
                      <w:sz w:val="24"/>
                      <w:szCs w:val="24"/>
                    </w:rPr>
                    <w:t>Запропоновані науково-практичні методи і рекомендації щодо активізації інвестиційної діяльності в промисловості Кримського регіону можуть бути застосовані в інвестиційній діяльності на рівні регіонів і підприємств.</w:t>
                  </w:r>
                </w:p>
              </w:tc>
            </w:tr>
          </w:tbl>
          <w:p w14:paraId="0DAC4268" w14:textId="77777777" w:rsidR="00CF27CF" w:rsidRPr="00CF27CF" w:rsidRDefault="00CF27CF" w:rsidP="00CF27CF">
            <w:pPr>
              <w:spacing w:after="0" w:line="240" w:lineRule="auto"/>
              <w:rPr>
                <w:rFonts w:ascii="Times New Roman" w:eastAsia="Times New Roman" w:hAnsi="Times New Roman" w:cs="Times New Roman"/>
                <w:sz w:val="24"/>
                <w:szCs w:val="24"/>
              </w:rPr>
            </w:pPr>
          </w:p>
        </w:tc>
      </w:tr>
    </w:tbl>
    <w:p w14:paraId="6CB4162C" w14:textId="77777777" w:rsidR="00CF27CF" w:rsidRPr="00CF27CF" w:rsidRDefault="00CF27CF" w:rsidP="00CF27CF"/>
    <w:sectPr w:rsidR="00CF27CF" w:rsidRPr="00CF27C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8F2D8" w14:textId="77777777" w:rsidR="001D5D65" w:rsidRDefault="001D5D65">
      <w:pPr>
        <w:spacing w:after="0" w:line="240" w:lineRule="auto"/>
      </w:pPr>
      <w:r>
        <w:separator/>
      </w:r>
    </w:p>
  </w:endnote>
  <w:endnote w:type="continuationSeparator" w:id="0">
    <w:p w14:paraId="57A05955" w14:textId="77777777" w:rsidR="001D5D65" w:rsidRDefault="001D5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89206" w14:textId="77777777" w:rsidR="001D5D65" w:rsidRDefault="001D5D65">
      <w:pPr>
        <w:spacing w:after="0" w:line="240" w:lineRule="auto"/>
      </w:pPr>
      <w:r>
        <w:separator/>
      </w:r>
    </w:p>
  </w:footnote>
  <w:footnote w:type="continuationSeparator" w:id="0">
    <w:p w14:paraId="40D59F84" w14:textId="77777777" w:rsidR="001D5D65" w:rsidRDefault="001D5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D5D6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926"/>
    <w:multiLevelType w:val="multilevel"/>
    <w:tmpl w:val="FE06D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C60442"/>
    <w:multiLevelType w:val="multilevel"/>
    <w:tmpl w:val="0F4AF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542267"/>
    <w:multiLevelType w:val="multilevel"/>
    <w:tmpl w:val="F2CC0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C627B4"/>
    <w:multiLevelType w:val="multilevel"/>
    <w:tmpl w:val="A686119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EE02D0"/>
    <w:multiLevelType w:val="multilevel"/>
    <w:tmpl w:val="37F649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9A0D19"/>
    <w:multiLevelType w:val="multilevel"/>
    <w:tmpl w:val="4EEAE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B247D1"/>
    <w:multiLevelType w:val="multilevel"/>
    <w:tmpl w:val="CE6A6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D4454C"/>
    <w:multiLevelType w:val="multilevel"/>
    <w:tmpl w:val="5CBE5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707468"/>
    <w:multiLevelType w:val="multilevel"/>
    <w:tmpl w:val="1C36A1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402C02"/>
    <w:multiLevelType w:val="multilevel"/>
    <w:tmpl w:val="EE3404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0D547C"/>
    <w:multiLevelType w:val="multilevel"/>
    <w:tmpl w:val="E362D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8B07B8"/>
    <w:multiLevelType w:val="multilevel"/>
    <w:tmpl w:val="9F2CD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FD0382"/>
    <w:multiLevelType w:val="multilevel"/>
    <w:tmpl w:val="6AFE2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9B7EA3"/>
    <w:multiLevelType w:val="multilevel"/>
    <w:tmpl w:val="2454F1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041352"/>
    <w:multiLevelType w:val="multilevel"/>
    <w:tmpl w:val="A642D0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642E13"/>
    <w:multiLevelType w:val="multilevel"/>
    <w:tmpl w:val="8D068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F30648"/>
    <w:multiLevelType w:val="multilevel"/>
    <w:tmpl w:val="32400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1F25E3"/>
    <w:multiLevelType w:val="multilevel"/>
    <w:tmpl w:val="695A4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8A0932"/>
    <w:multiLevelType w:val="multilevel"/>
    <w:tmpl w:val="F1F00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1529E2"/>
    <w:multiLevelType w:val="multilevel"/>
    <w:tmpl w:val="05200F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954A17"/>
    <w:multiLevelType w:val="multilevel"/>
    <w:tmpl w:val="33EE8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B01DA7"/>
    <w:multiLevelType w:val="multilevel"/>
    <w:tmpl w:val="7A825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A13F1B"/>
    <w:multiLevelType w:val="multilevel"/>
    <w:tmpl w:val="78304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640D7B"/>
    <w:multiLevelType w:val="multilevel"/>
    <w:tmpl w:val="C5A24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F35E60"/>
    <w:multiLevelType w:val="multilevel"/>
    <w:tmpl w:val="842E5F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087F69"/>
    <w:multiLevelType w:val="multilevel"/>
    <w:tmpl w:val="4DF03E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214901"/>
    <w:multiLevelType w:val="multilevel"/>
    <w:tmpl w:val="C11A8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124F0C"/>
    <w:multiLevelType w:val="multilevel"/>
    <w:tmpl w:val="96968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E57615"/>
    <w:multiLevelType w:val="multilevel"/>
    <w:tmpl w:val="9DAEAA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3B1E14"/>
    <w:multiLevelType w:val="multilevel"/>
    <w:tmpl w:val="588EA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072770"/>
    <w:multiLevelType w:val="multilevel"/>
    <w:tmpl w:val="531E27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4D3D10"/>
    <w:multiLevelType w:val="multilevel"/>
    <w:tmpl w:val="B576E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EB3D30"/>
    <w:multiLevelType w:val="multilevel"/>
    <w:tmpl w:val="3710C9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4304E3"/>
    <w:multiLevelType w:val="multilevel"/>
    <w:tmpl w:val="5BF08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4E1123"/>
    <w:multiLevelType w:val="multilevel"/>
    <w:tmpl w:val="1E9E0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EC3EE5"/>
    <w:multiLevelType w:val="multilevel"/>
    <w:tmpl w:val="20AA6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2D17E34"/>
    <w:multiLevelType w:val="multilevel"/>
    <w:tmpl w:val="A5C26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E67032"/>
    <w:multiLevelType w:val="multilevel"/>
    <w:tmpl w:val="E8105D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521543E"/>
    <w:multiLevelType w:val="multilevel"/>
    <w:tmpl w:val="2392DE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4B6B3A"/>
    <w:multiLevelType w:val="multilevel"/>
    <w:tmpl w:val="9AAEA1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9CC4F36"/>
    <w:multiLevelType w:val="multilevel"/>
    <w:tmpl w:val="1382A8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9"/>
  </w:num>
  <w:num w:numId="3">
    <w:abstractNumId w:val="28"/>
  </w:num>
  <w:num w:numId="4">
    <w:abstractNumId w:val="17"/>
  </w:num>
  <w:num w:numId="5">
    <w:abstractNumId w:val="40"/>
  </w:num>
  <w:num w:numId="6">
    <w:abstractNumId w:val="21"/>
  </w:num>
  <w:num w:numId="7">
    <w:abstractNumId w:val="24"/>
  </w:num>
  <w:num w:numId="8">
    <w:abstractNumId w:val="14"/>
  </w:num>
  <w:num w:numId="9">
    <w:abstractNumId w:val="16"/>
  </w:num>
  <w:num w:numId="10">
    <w:abstractNumId w:val="27"/>
  </w:num>
  <w:num w:numId="11">
    <w:abstractNumId w:val="25"/>
  </w:num>
  <w:num w:numId="12">
    <w:abstractNumId w:val="10"/>
  </w:num>
  <w:num w:numId="13">
    <w:abstractNumId w:val="35"/>
  </w:num>
  <w:num w:numId="14">
    <w:abstractNumId w:val="4"/>
  </w:num>
  <w:num w:numId="15">
    <w:abstractNumId w:val="18"/>
  </w:num>
  <w:num w:numId="16">
    <w:abstractNumId w:val="13"/>
  </w:num>
  <w:num w:numId="17">
    <w:abstractNumId w:val="36"/>
  </w:num>
  <w:num w:numId="18">
    <w:abstractNumId w:val="9"/>
  </w:num>
  <w:num w:numId="19">
    <w:abstractNumId w:val="22"/>
  </w:num>
  <w:num w:numId="20">
    <w:abstractNumId w:val="3"/>
  </w:num>
  <w:num w:numId="21">
    <w:abstractNumId w:val="3"/>
    <w:lvlOverride w:ilvl="1">
      <w:startOverride w:val="2"/>
    </w:lvlOverride>
  </w:num>
  <w:num w:numId="22">
    <w:abstractNumId w:val="15"/>
  </w:num>
  <w:num w:numId="23">
    <w:abstractNumId w:val="5"/>
  </w:num>
  <w:num w:numId="24">
    <w:abstractNumId w:val="12"/>
  </w:num>
  <w:num w:numId="25">
    <w:abstractNumId w:val="11"/>
  </w:num>
  <w:num w:numId="26">
    <w:abstractNumId w:val="39"/>
  </w:num>
  <w:num w:numId="27">
    <w:abstractNumId w:val="6"/>
  </w:num>
  <w:num w:numId="28">
    <w:abstractNumId w:val="31"/>
  </w:num>
  <w:num w:numId="29">
    <w:abstractNumId w:val="20"/>
  </w:num>
  <w:num w:numId="30">
    <w:abstractNumId w:val="0"/>
  </w:num>
  <w:num w:numId="31">
    <w:abstractNumId w:val="2"/>
  </w:num>
  <w:num w:numId="32">
    <w:abstractNumId w:val="19"/>
  </w:num>
  <w:num w:numId="33">
    <w:abstractNumId w:val="34"/>
  </w:num>
  <w:num w:numId="34">
    <w:abstractNumId w:val="26"/>
  </w:num>
  <w:num w:numId="35">
    <w:abstractNumId w:val="38"/>
  </w:num>
  <w:num w:numId="36">
    <w:abstractNumId w:val="30"/>
  </w:num>
  <w:num w:numId="37">
    <w:abstractNumId w:val="23"/>
  </w:num>
  <w:num w:numId="38">
    <w:abstractNumId w:val="7"/>
  </w:num>
  <w:num w:numId="39">
    <w:abstractNumId w:val="32"/>
  </w:num>
  <w:num w:numId="40">
    <w:abstractNumId w:val="8"/>
  </w:num>
  <w:num w:numId="41">
    <w:abstractNumId w:val="37"/>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D65"/>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0B82"/>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59016</TotalTime>
  <Pages>5</Pages>
  <Words>1418</Words>
  <Characters>8083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12054</cp:revision>
  <dcterms:created xsi:type="dcterms:W3CDTF">2024-06-20T08:51:00Z</dcterms:created>
  <dcterms:modified xsi:type="dcterms:W3CDTF">2024-08-23T08:56:00Z</dcterms:modified>
  <cp:category/>
</cp:coreProperties>
</file>