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F4" w:rsidRDefault="007B2CF4" w:rsidP="007B2CF4">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8"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047DE3" w:rsidRPr="007B2CF4" w:rsidRDefault="00046E1D" w:rsidP="00046E1D">
      <w:pPr>
        <w:rPr>
          <w:lang w:val="uk-UA"/>
        </w:rPr>
      </w:pPr>
      <w:r w:rsidRPr="00046E1D">
        <w:rPr>
          <w:rFonts w:ascii="Times New Roman" w:eastAsia="Arial Narrow" w:hAnsi="Times New Roman" w:cs="Times New Roman"/>
          <w:b/>
          <w:bCs/>
          <w:color w:val="000000"/>
          <w:kern w:val="0"/>
          <w:sz w:val="24"/>
          <w:lang w:val="uk-UA" w:eastAsia="uk-UA" w:bidi="uk-UA"/>
        </w:rPr>
        <w:t>Дадашова Первін Акіфівна</w:t>
      </w:r>
      <w:r w:rsidRPr="00046E1D">
        <w:rPr>
          <w:rFonts w:ascii="Times New Roman" w:eastAsia="Arial Narrow" w:hAnsi="Times New Roman" w:cs="Times New Roman"/>
          <w:color w:val="000000"/>
          <w:kern w:val="0"/>
          <w:sz w:val="24"/>
          <w:lang w:val="uk-UA" w:eastAsia="uk-UA" w:bidi="uk-UA"/>
        </w:rPr>
        <w:t>, аспірант з відривом від вироб</w:t>
      </w:r>
      <w:r w:rsidRPr="00046E1D">
        <w:rPr>
          <w:rFonts w:ascii="Times New Roman" w:eastAsia="Arial Narrow" w:hAnsi="Times New Roman" w:cs="Times New Roman"/>
          <w:color w:val="000000"/>
          <w:kern w:val="0"/>
          <w:sz w:val="24"/>
          <w:lang w:val="uk-UA" w:eastAsia="uk-UA" w:bidi="uk-UA"/>
        </w:rPr>
        <w:softHyphen/>
        <w:t>ництва кафедри фінансів Національного університету «Києво- Могилянська академія»: «Системний аналіз та моделювання впливу взаємоузгодженості монетарної та фіскальної політики на макроекономічну стабільність» (08.00.11 - математичні ме</w:t>
      </w:r>
      <w:r w:rsidRPr="00046E1D">
        <w:rPr>
          <w:rFonts w:ascii="Times New Roman" w:eastAsia="Arial Narrow" w:hAnsi="Times New Roman" w:cs="Times New Roman"/>
          <w:color w:val="000000"/>
          <w:kern w:val="0"/>
          <w:sz w:val="24"/>
          <w:lang w:val="uk-UA" w:eastAsia="uk-UA" w:bidi="uk-UA"/>
        </w:rPr>
        <w:softHyphen/>
        <w:t>тоди, моделі та інформаційні технології в економіці). Спецрада Д 26.006.07 у ДВНЗ «Київський національний економічний уні</w:t>
      </w:r>
      <w:r w:rsidRPr="00046E1D">
        <w:rPr>
          <w:rFonts w:ascii="Times New Roman" w:eastAsia="Arial Narrow" w:hAnsi="Times New Roman" w:cs="Times New Roman"/>
          <w:color w:val="000000"/>
          <w:kern w:val="0"/>
          <w:sz w:val="24"/>
          <w:lang w:val="uk-UA" w:eastAsia="uk-UA" w:bidi="uk-UA"/>
        </w:rPr>
        <w:softHyphen/>
        <w:t xml:space="preserve">верситет імені </w:t>
      </w:r>
      <w:r w:rsidRPr="00046E1D">
        <w:rPr>
          <w:rFonts w:ascii="Times New Roman" w:eastAsia="Arial Narrow" w:hAnsi="Times New Roman" w:cs="Times New Roman"/>
          <w:color w:val="000000"/>
          <w:kern w:val="0"/>
          <w:sz w:val="24"/>
          <w:lang w:eastAsia="ru-RU" w:bidi="ru-RU"/>
        </w:rPr>
        <w:t xml:space="preserve">Вадима </w:t>
      </w:r>
      <w:r w:rsidRPr="00046E1D">
        <w:rPr>
          <w:rFonts w:ascii="Times New Roman" w:eastAsia="Arial Narrow" w:hAnsi="Times New Roman" w:cs="Times New Roman"/>
          <w:color w:val="000000"/>
          <w:kern w:val="0"/>
          <w:sz w:val="24"/>
          <w:lang w:val="uk-UA" w:eastAsia="uk-UA" w:bidi="uk-UA"/>
        </w:rPr>
        <w:t>Гетьмана»</w:t>
      </w:r>
    </w:p>
    <w:sectPr w:rsidR="00047DE3" w:rsidRPr="007B2CF4" w:rsidSect="007B2CF4">
      <w:headerReference w:type="even"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DE952-8F97-4545-8309-477D03F0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1</Pages>
  <Words>91</Words>
  <Characters>520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188</cp:revision>
  <cp:lastPrinted>2009-02-06T05:36:00Z</cp:lastPrinted>
  <dcterms:created xsi:type="dcterms:W3CDTF">2020-05-07T08:13:00Z</dcterms:created>
  <dcterms:modified xsi:type="dcterms:W3CDTF">2020-05-11T08:55:00Z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