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26C0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Соколов Юрий Викторович. Разработка и усовершенствование методики селекции арбуза и дыни на устойчивость к мучнистой росе : диссертация ... кандидата сельскохозяйственных наук : 06.01.05 / Соколов Юрий Викторович; [Место защиты: Астрахан. гос. ун-т].- Астрахань, 2007.- 114 с.: ил. РГБ ОД, 61 07-6/884</w:t>
      </w:r>
    </w:p>
    <w:p w14:paraId="011D5DC9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</w:p>
    <w:p w14:paraId="5EA386D0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</w:p>
    <w:p w14:paraId="4277CC81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Российская академия сельскохозяйственных наук</w:t>
      </w:r>
    </w:p>
    <w:p w14:paraId="08ED483C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Государственное научное учреждение</w:t>
      </w:r>
    </w:p>
    <w:p w14:paraId="11F8D155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Всероссийский научно-исследовательский институт</w:t>
      </w:r>
    </w:p>
    <w:p w14:paraId="118371D0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орошаемого овощеводства и бахчеводства</w:t>
      </w:r>
    </w:p>
    <w:p w14:paraId="7AB1FA6C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СОКОЛОВ ЮРИИ ВИКТОРОВИЧ</w:t>
      </w:r>
    </w:p>
    <w:p w14:paraId="18E0F47A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Разработка и усовершенствование методики селекции арбуза и дыни на устойчивость к мучнистой росе</w:t>
      </w:r>
    </w:p>
    <w:p w14:paraId="090FADE3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Специальность: 06.01.05 - селекция и семеноводство</w:t>
      </w:r>
    </w:p>
    <w:p w14:paraId="398E8E78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2CFC637E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кандидата сельскохозяйственных наук</w:t>
      </w:r>
    </w:p>
    <w:p w14:paraId="6981A0B4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2CFF019E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доктор сельскохозяйственных наук, профессор К.Е. Дютин</w:t>
      </w:r>
    </w:p>
    <w:p w14:paraId="4DEDD746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Астрахань 2007 </w:t>
      </w:r>
    </w:p>
    <w:p w14:paraId="38688035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З</w:t>
      </w:r>
    </w:p>
    <w:p w14:paraId="1C0B3AB0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1. ОБЗОР ЛИТЕРАТУРЫ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75D725B6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1Л Происхождение и распространи емче арбуза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59CEA4A9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1.2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Происхождение и распроетранисние дыни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9</w:t>
      </w:r>
    </w:p>
    <w:p w14:paraId="678FD6D0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1.3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Биология возбудителен мучнистой росьг тыквенных культур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И</w:t>
      </w:r>
    </w:p>
    <w:p w14:paraId="1430C73A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1.4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Проблемы селекции бахчевых культу р на устойчивость к болсшим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29</w:t>
      </w:r>
    </w:p>
    <w:p w14:paraId="2E57B17F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2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УСЛОВИЯ, МАТЕРИАЛ И МЕТОДЫ ИССЛЕДОВАНИЙ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40</w:t>
      </w:r>
    </w:p>
    <w:p w14:paraId="75411C2A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2.1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Почвенно-климатические условия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40</w:t>
      </w:r>
    </w:p>
    <w:p w14:paraId="5DE27EF4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2.2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Материал и методы исследований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44</w:t>
      </w:r>
    </w:p>
    <w:p w14:paraId="552D2EAE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lastRenderedPageBreak/>
        <w:t>3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РЕЗУЛЬТАТЫ ИССЛЕДОВАНИЙ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53</w:t>
      </w:r>
    </w:p>
    <w:p w14:paraId="4164B376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3.1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Установление видовой принадлежности возбудителей МУЧНИСТОЙ росы и</w:t>
      </w:r>
    </w:p>
    <w:p w14:paraId="4F457F12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 xml:space="preserve">источники заражения 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 xml:space="preserve">  53</w:t>
      </w:r>
    </w:p>
    <w:p w14:paraId="3828C123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3.2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Специализация возбудителей мучнистой росы тыквенных культур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65</w:t>
      </w:r>
    </w:p>
    <w:p w14:paraId="0E862F43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3.3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Условия формирования зимующей стадии возбудителен (плодовых тел)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4CCFE51F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3.4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Влияние температу ры и относительной влажности воздуха на прорастание</w:t>
      </w:r>
    </w:p>
    <w:p w14:paraId="5E95B08C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конидий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 xml:space="preserve">  72</w:t>
      </w:r>
    </w:p>
    <w:p w14:paraId="2FA2E658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3.5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Идентификация видов возбудителей мучнистой росы тыквенных культур по</w:t>
      </w:r>
    </w:p>
    <w:p w14:paraId="176B7EA2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конидиальной стадии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 xml:space="preserve">  78</w:t>
      </w:r>
    </w:p>
    <w:p w14:paraId="11E5DD54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3.6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Усовершенствование методики оценки селекционного материала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 xml:space="preserve"> 82</w:t>
      </w:r>
    </w:p>
    <w:p w14:paraId="3A689624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3.7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Оценка коллекционного и селекционного материала на устойчивость</w:t>
      </w:r>
    </w:p>
    <w:p w14:paraId="5954A683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к мучнистой росе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86</w:t>
      </w:r>
    </w:p>
    <w:p w14:paraId="1F84DBB7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ВЫВОДЫ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93</w:t>
      </w:r>
    </w:p>
    <w:p w14:paraId="46EDB314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РЕКОМЕНДАЦИИ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95</w:t>
      </w:r>
    </w:p>
    <w:p w14:paraId="27FBD791" w14:textId="77777777" w:rsidR="00814906" w:rsidRP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ЛИТЕРАТУРА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96</w:t>
      </w:r>
    </w:p>
    <w:p w14:paraId="4195B619" w14:textId="08DE8C30" w:rsid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  <w:r w:rsidRPr="00814906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814906">
        <w:rPr>
          <w:rFonts w:ascii="Times New Roman" w:hAnsi="Times New Roman" w:cs="Times New Roman"/>
          <w:noProof/>
          <w:sz w:val="26"/>
          <w:szCs w:val="26"/>
        </w:rPr>
        <w:tab/>
        <w:t>ПО</w:t>
      </w:r>
    </w:p>
    <w:p w14:paraId="5CB4C15D" w14:textId="1D6AE1E8" w:rsidR="00814906" w:rsidRDefault="00814906" w:rsidP="00814906">
      <w:pPr>
        <w:rPr>
          <w:rFonts w:ascii="Times New Roman" w:hAnsi="Times New Roman" w:cs="Times New Roman"/>
          <w:noProof/>
          <w:sz w:val="26"/>
          <w:szCs w:val="26"/>
        </w:rPr>
      </w:pPr>
    </w:p>
    <w:p w14:paraId="680FD589" w14:textId="77777777" w:rsidR="00814906" w:rsidRDefault="00814906" w:rsidP="00814906">
      <w:pPr>
        <w:pStyle w:val="42"/>
        <w:shd w:val="clear" w:color="auto" w:fill="auto"/>
        <w:spacing w:after="0" w:line="260" w:lineRule="exact"/>
        <w:ind w:left="4320"/>
        <w:jc w:val="left"/>
      </w:pPr>
      <w:r>
        <w:rPr>
          <w:rStyle w:val="41"/>
          <w:b/>
          <w:bCs/>
          <w:color w:val="000000"/>
        </w:rPr>
        <w:t>ВЫВОДЫ</w:t>
      </w:r>
    </w:p>
    <w:p w14:paraId="427FCE13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 xml:space="preserve">Мучнистую росу тыквенных культур в Астраханской обл. вызывают 3 вида возбудителей </w:t>
      </w:r>
      <w:r>
        <w:rPr>
          <w:rStyle w:val="21"/>
          <w:color w:val="000000"/>
          <w:lang w:val="en-US" w:eastAsia="en-US"/>
        </w:rPr>
        <w:t>Sphaerotheca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fuliginea</w:t>
      </w:r>
      <w:r w:rsidRPr="00814906">
        <w:rPr>
          <w:rStyle w:val="21"/>
          <w:color w:val="000000"/>
          <w:lang w:eastAsia="en-US"/>
        </w:rPr>
        <w:t xml:space="preserve"> (</w:t>
      </w:r>
      <w:r>
        <w:rPr>
          <w:rStyle w:val="21"/>
          <w:color w:val="000000"/>
          <w:lang w:val="en-US" w:eastAsia="en-US"/>
        </w:rPr>
        <w:t>Schlecht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ex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Fr</w:t>
      </w:r>
      <w:r w:rsidRPr="00814906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  <w:lang w:val="en-US" w:eastAsia="en-US"/>
        </w:rPr>
        <w:t>Poll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Erysiphe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ci</w:t>
      </w:r>
      <w:r w:rsidRPr="00814906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  <w:lang w:val="en-US" w:eastAsia="en-US"/>
        </w:rPr>
        <w:t>choracearum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DC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ex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Merat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Leveillula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taurica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Am</w:t>
      </w:r>
      <w:r w:rsidRPr="00814906">
        <w:rPr>
          <w:rStyle w:val="21"/>
          <w:color w:val="000000"/>
          <w:lang w:eastAsia="en-US"/>
        </w:rPr>
        <w:t xml:space="preserve">., </w:t>
      </w:r>
      <w:r>
        <w:rPr>
          <w:rStyle w:val="21"/>
          <w:color w:val="000000"/>
        </w:rPr>
        <w:t>который впервые обнару</w:t>
      </w:r>
      <w:r>
        <w:rPr>
          <w:rStyle w:val="21"/>
          <w:color w:val="000000"/>
        </w:rPr>
        <w:softHyphen/>
        <w:t>жен нами в 1976 г. на тыкве и огурце.</w:t>
      </w:r>
    </w:p>
    <w:p w14:paraId="3C11788F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>Все виды возбудителей мучнистой росы в Астраханской обл. парази</w:t>
      </w:r>
      <w:r>
        <w:rPr>
          <w:rStyle w:val="21"/>
          <w:color w:val="000000"/>
        </w:rPr>
        <w:softHyphen/>
        <w:t>тируют на тыквенных культурах с завершенным циклом развития, то есть с образованием перитеции.</w:t>
      </w:r>
    </w:p>
    <w:p w14:paraId="054ACEA2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lastRenderedPageBreak/>
        <w:t xml:space="preserve">Изоляты мучнистой росы Е. </w:t>
      </w:r>
      <w:r>
        <w:rPr>
          <w:rStyle w:val="21"/>
          <w:color w:val="000000"/>
          <w:lang w:val="en-US" w:eastAsia="en-US"/>
        </w:rPr>
        <w:t>cichoracearum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S</w:t>
      </w:r>
      <w:r w:rsidRPr="00814906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fuliginea</w:t>
      </w:r>
      <w:r w:rsidRPr="0081490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выделенные на арбузе, дыне, тыкве, огурце - перекрестно заражает каждую из перечислен</w:t>
      </w:r>
      <w:r>
        <w:rPr>
          <w:rStyle w:val="21"/>
          <w:color w:val="000000"/>
        </w:rPr>
        <w:softHyphen/>
        <w:t>ных культур. Не заражается мучнистой росой люффа.</w:t>
      </w:r>
    </w:p>
    <w:p w14:paraId="21E5D7AC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>Среди сорняков - хозяев мучнистой росы не обнаружено таких, кото</w:t>
      </w:r>
      <w:r>
        <w:rPr>
          <w:rStyle w:val="21"/>
          <w:color w:val="000000"/>
        </w:rPr>
        <w:softHyphen/>
        <w:t>рые могут служть дополнительными источниками инфекции мучнистой ро</w:t>
      </w:r>
      <w:r>
        <w:rPr>
          <w:rStyle w:val="21"/>
          <w:color w:val="000000"/>
        </w:rPr>
        <w:softHyphen/>
        <w:t>сы для тыквенных культур.</w:t>
      </w:r>
    </w:p>
    <w:p w14:paraId="098FAB84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8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>Идентификация возбудителей мучнистой росы тыквенных возможна по морфологическим особенностям конидий, что позволяет контролировать видовой состав на протяжении всего селекционного процесса.</w:t>
      </w:r>
    </w:p>
    <w:p w14:paraId="67B3AC1C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 xml:space="preserve">Для прорастания конидий местного биотипа Е. </w:t>
      </w:r>
      <w:r>
        <w:rPr>
          <w:rStyle w:val="21"/>
          <w:color w:val="000000"/>
          <w:lang w:val="en-US" w:eastAsia="en-US"/>
        </w:rPr>
        <w:t>cichoracearum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опти</w:t>
      </w:r>
      <w:r>
        <w:rPr>
          <w:rStyle w:val="21"/>
          <w:color w:val="000000"/>
        </w:rPr>
        <w:softHyphen/>
        <w:t>мальными являются температура 19-23 °С и относительная влажность возду</w:t>
      </w:r>
      <w:r>
        <w:rPr>
          <w:rStyle w:val="21"/>
          <w:color w:val="000000"/>
        </w:rPr>
        <w:softHyphen/>
        <w:t>ха 100 %. В этом диапазоне наблюдается самый высокий уровень пророс</w:t>
      </w:r>
      <w:r>
        <w:rPr>
          <w:rStyle w:val="21"/>
          <w:color w:val="000000"/>
        </w:rPr>
        <w:softHyphen/>
        <w:t>ших конидий (23,62 - 34,58 %).</w:t>
      </w:r>
    </w:p>
    <w:p w14:paraId="72DEA11C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6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>Оценка дыни на устойчивость к мучнистой росе может производиться на сеянцах в тепличных или лабораторных условиях, так как между ними и оценкой в окрытом грунте существует тесная зависимость.</w:t>
      </w:r>
    </w:p>
    <w:p w14:paraId="61D7A170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273"/>
        </w:tabs>
        <w:spacing w:before="0" w:after="0" w:line="480" w:lineRule="exact"/>
        <w:ind w:left="600" w:right="180" w:firstLine="340"/>
        <w:jc w:val="both"/>
      </w:pPr>
      <w:r>
        <w:rPr>
          <w:rStyle w:val="21"/>
          <w:color w:val="000000"/>
        </w:rPr>
        <w:t>Среди испытуемых сортообразцов арбуза в условиях естественного и искусственного инфекционных фонов не обнаружено ни одного сорта сто</w:t>
      </w:r>
      <w:r>
        <w:rPr>
          <w:rStyle w:val="21"/>
          <w:color w:val="000000"/>
        </w:rPr>
        <w:softHyphen/>
        <w:t xml:space="preserve">лового арбуза (С. </w:t>
      </w:r>
      <w:r>
        <w:rPr>
          <w:rStyle w:val="21"/>
          <w:color w:val="000000"/>
          <w:lang w:val="en-US" w:eastAsia="en-US"/>
        </w:rPr>
        <w:t>lanatus</w:t>
      </w:r>
      <w:r w:rsidRPr="00814906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устойчивого к мучнистой росе.</w:t>
      </w:r>
    </w:p>
    <w:p w14:paraId="28591FAE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spacing w:before="0" w:after="0" w:line="480" w:lineRule="exact"/>
        <w:ind w:left="600" w:right="180" w:firstLine="400"/>
        <w:jc w:val="both"/>
      </w:pPr>
      <w:r>
        <w:rPr>
          <w:rStyle w:val="21"/>
          <w:color w:val="000000"/>
        </w:rPr>
        <w:t>Все выделенные источники устойчивости представлены дикорастущи</w:t>
      </w:r>
      <w:r>
        <w:rPr>
          <w:rStyle w:val="21"/>
          <w:color w:val="000000"/>
        </w:rPr>
        <w:softHyphen/>
        <w:t xml:space="preserve">ми формами арбуза С. </w:t>
      </w:r>
      <w:r>
        <w:rPr>
          <w:rStyle w:val="21"/>
          <w:color w:val="000000"/>
          <w:lang w:val="en-US" w:eastAsia="en-US"/>
        </w:rPr>
        <w:t>colocinthys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С. </w:t>
      </w:r>
      <w:r>
        <w:rPr>
          <w:rStyle w:val="21"/>
          <w:color w:val="000000"/>
          <w:lang w:val="en-US" w:eastAsia="en-US"/>
        </w:rPr>
        <w:t>lanatus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subsp</w:t>
      </w:r>
      <w:r w:rsidRPr="00814906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mucosospermus</w:t>
      </w:r>
      <w:r w:rsidRPr="00814906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Образ</w:t>
      </w:r>
      <w:r>
        <w:rPr>
          <w:rStyle w:val="21"/>
          <w:color w:val="000000"/>
        </w:rPr>
        <w:softHyphen/>
        <w:t>цы первого вида (к-1996, к-1514, к-420, к-720) произрастают в Северо</w:t>
      </w:r>
      <w:r>
        <w:rPr>
          <w:rStyle w:val="21"/>
          <w:color w:val="000000"/>
        </w:rPr>
        <w:softHyphen/>
        <w:t xml:space="preserve">Восточной Африке, Афганистане, Пакистане, Судане. Аборигены другого вида арбуза [к-4892 (вр.643), к-1298, к-3838, </w:t>
      </w:r>
      <w:r>
        <w:rPr>
          <w:rStyle w:val="21"/>
          <w:color w:val="000000"/>
        </w:rPr>
        <w:lastRenderedPageBreak/>
        <w:t>к-4601, к-4594, к-4251] проис</w:t>
      </w:r>
      <w:r>
        <w:rPr>
          <w:rStyle w:val="21"/>
          <w:color w:val="000000"/>
        </w:rPr>
        <w:softHyphen/>
        <w:t>ходят из стран Сенегала, Мали, Сомали и дополнительно сочетают устойчи</w:t>
      </w:r>
      <w:r>
        <w:rPr>
          <w:rStyle w:val="21"/>
          <w:color w:val="000000"/>
        </w:rPr>
        <w:softHyphen/>
        <w:t>вость к антракнозу.</w:t>
      </w:r>
    </w:p>
    <w:p w14:paraId="7E210F74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594"/>
        </w:tabs>
        <w:spacing w:before="0" w:after="0" w:line="480" w:lineRule="exact"/>
        <w:ind w:left="600" w:right="180" w:firstLine="500"/>
        <w:jc w:val="both"/>
      </w:pPr>
      <w:r>
        <w:rPr>
          <w:rStyle w:val="21"/>
          <w:color w:val="000000"/>
        </w:rPr>
        <w:t>Для практической селекции представляют интерес два дикорасту</w:t>
      </w:r>
      <w:r>
        <w:rPr>
          <w:rStyle w:val="21"/>
          <w:color w:val="000000"/>
        </w:rPr>
        <w:softHyphen/>
        <w:t xml:space="preserve">щих образца арбуза (к-2724 и к-4271) капской разновидности С. </w:t>
      </w:r>
      <w:r>
        <w:rPr>
          <w:rStyle w:val="21"/>
          <w:color w:val="000000"/>
          <w:lang w:val="en-US" w:eastAsia="en-US"/>
        </w:rPr>
        <w:t>lanatus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var</w:t>
      </w:r>
      <w:r w:rsidRPr="00814906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capensis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из Южной Африки. От скрещивания этих форм с сортом Астра</w:t>
      </w:r>
      <w:r>
        <w:rPr>
          <w:rStyle w:val="21"/>
          <w:color w:val="000000"/>
        </w:rPr>
        <w:softHyphen/>
        <w:t>ханский получен сорт арбуза Лиманский, сочетающий устойчивостью к ан</w:t>
      </w:r>
      <w:r>
        <w:rPr>
          <w:rStyle w:val="21"/>
          <w:color w:val="000000"/>
        </w:rPr>
        <w:softHyphen/>
        <w:t>тракнозу с относительной устойчивостью к мучнистой росе.</w:t>
      </w:r>
    </w:p>
    <w:p w14:paraId="555ACCA6" w14:textId="77777777" w:rsidR="00814906" w:rsidRDefault="00814906" w:rsidP="00814906">
      <w:pPr>
        <w:pStyle w:val="210"/>
        <w:numPr>
          <w:ilvl w:val="0"/>
          <w:numId w:val="50"/>
        </w:numPr>
        <w:shd w:val="clear" w:color="auto" w:fill="auto"/>
        <w:tabs>
          <w:tab w:val="left" w:pos="1474"/>
        </w:tabs>
        <w:spacing w:before="0" w:after="0" w:line="480" w:lineRule="exact"/>
        <w:ind w:left="600" w:right="180" w:firstLine="400"/>
        <w:jc w:val="both"/>
      </w:pPr>
      <w:r>
        <w:rPr>
          <w:rStyle w:val="21"/>
          <w:color w:val="000000"/>
        </w:rPr>
        <w:t>Фитопатологическая оценка сортообразцов дыни на устойчивость к мучнистой росе в условиях естественного и искусственного инфекционных фонов позволила выделить источники и доноры устойчивости среди выход</w:t>
      </w:r>
      <w:r>
        <w:rPr>
          <w:rStyle w:val="21"/>
          <w:color w:val="000000"/>
        </w:rPr>
        <w:softHyphen/>
        <w:t>цев из США, Канады, Японии, Израиля, Индии. Наибольший интерес пред</w:t>
      </w:r>
      <w:r>
        <w:rPr>
          <w:rStyle w:val="21"/>
          <w:color w:val="000000"/>
        </w:rPr>
        <w:softHyphen/>
        <w:t>ставляют доноры устойчивости из США, как выровненный в большей сте</w:t>
      </w:r>
      <w:r>
        <w:rPr>
          <w:rStyle w:val="21"/>
          <w:color w:val="000000"/>
        </w:rPr>
        <w:softHyphen/>
        <w:t xml:space="preserve">пени гомозиготный материал. К высокоустойчивым относятся образцы </w:t>
      </w:r>
      <w:r>
        <w:rPr>
          <w:rStyle w:val="21"/>
          <w:color w:val="000000"/>
          <w:lang w:val="en-US" w:eastAsia="en-US"/>
        </w:rPr>
        <w:t>Sati</w:t>
      </w:r>
      <w:r w:rsidRPr="00814906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соу </w:t>
      </w:r>
      <w:r>
        <w:rPr>
          <w:rStyle w:val="21"/>
          <w:color w:val="000000"/>
          <w:lang w:val="en-US" w:eastAsia="en-US"/>
        </w:rPr>
        <w:t>hybrid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(к-6102), </w:t>
      </w:r>
      <w:r>
        <w:rPr>
          <w:rStyle w:val="21"/>
          <w:color w:val="000000"/>
          <w:lang w:val="en-US" w:eastAsia="en-US"/>
        </w:rPr>
        <w:t>PMR</w:t>
      </w:r>
      <w:r w:rsidRPr="00814906">
        <w:rPr>
          <w:rStyle w:val="21"/>
          <w:color w:val="000000"/>
          <w:lang w:eastAsia="en-US"/>
        </w:rPr>
        <w:t xml:space="preserve">-450 </w:t>
      </w:r>
      <w:r>
        <w:rPr>
          <w:rStyle w:val="21"/>
          <w:color w:val="000000"/>
        </w:rPr>
        <w:t xml:space="preserve">А (к-6200), </w:t>
      </w:r>
      <w:r>
        <w:rPr>
          <w:rStyle w:val="21"/>
          <w:color w:val="000000"/>
          <w:lang w:val="en-US" w:eastAsia="en-US"/>
        </w:rPr>
        <w:t>PMR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golden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qup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55 (к-6223), </w:t>
      </w:r>
      <w:r>
        <w:rPr>
          <w:rStyle w:val="21"/>
          <w:color w:val="000000"/>
          <w:lang w:val="en-US" w:eastAsia="en-US"/>
        </w:rPr>
        <w:t>Hales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best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 (к-5501), </w:t>
      </w:r>
      <w:r>
        <w:rPr>
          <w:rStyle w:val="21"/>
          <w:color w:val="000000"/>
          <w:lang w:val="en-US" w:eastAsia="en-US"/>
        </w:rPr>
        <w:t>PMR</w:t>
      </w:r>
      <w:r w:rsidRPr="00814906">
        <w:rPr>
          <w:rStyle w:val="21"/>
          <w:color w:val="000000"/>
          <w:lang w:eastAsia="en-US"/>
        </w:rPr>
        <w:t xml:space="preserve">-6 </w:t>
      </w:r>
      <w:r>
        <w:rPr>
          <w:rStyle w:val="21"/>
          <w:color w:val="000000"/>
        </w:rPr>
        <w:t xml:space="preserve">(к-6204), Сашро (к-6113), </w:t>
      </w:r>
      <w:r>
        <w:rPr>
          <w:rStyle w:val="21"/>
          <w:color w:val="000000"/>
          <w:lang w:val="en-US" w:eastAsia="en-US"/>
        </w:rPr>
        <w:t>Jacumba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(к-6201), </w:t>
      </w:r>
      <w:r>
        <w:rPr>
          <w:rStyle w:val="21"/>
          <w:color w:val="000000"/>
          <w:lang w:val="en-US" w:eastAsia="en-US"/>
        </w:rPr>
        <w:t>Seminole</w:t>
      </w:r>
      <w:r w:rsidRPr="0081490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Edisto</w:t>
      </w:r>
      <w:r w:rsidRPr="00814906">
        <w:rPr>
          <w:rStyle w:val="21"/>
          <w:color w:val="000000"/>
          <w:lang w:eastAsia="en-US"/>
        </w:rPr>
        <w:t xml:space="preserve">-47 </w:t>
      </w:r>
      <w:r>
        <w:rPr>
          <w:rStyle w:val="21"/>
          <w:color w:val="000000"/>
        </w:rPr>
        <w:t xml:space="preserve">(к-6094), </w:t>
      </w:r>
      <w:r>
        <w:rPr>
          <w:rStyle w:val="21"/>
          <w:color w:val="000000"/>
          <w:lang w:val="en-US" w:eastAsia="en-US"/>
        </w:rPr>
        <w:t>Perlita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Ford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(к-6572), Куруме 1 (к-6202), </w:t>
      </w:r>
      <w:r>
        <w:rPr>
          <w:rStyle w:val="21"/>
          <w:color w:val="000000"/>
          <w:lang w:val="en-US" w:eastAsia="en-US"/>
        </w:rPr>
        <w:t>Jokneam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56 (к- 5916), </w:t>
      </w:r>
      <w:r>
        <w:rPr>
          <w:rStyle w:val="21"/>
          <w:color w:val="000000"/>
          <w:lang w:val="en-US" w:eastAsia="en-US"/>
        </w:rPr>
        <w:t>Kutana</w:t>
      </w:r>
      <w:r w:rsidRPr="0081490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(к-6205), Местная (К-6458).</w:t>
      </w:r>
    </w:p>
    <w:p w14:paraId="1769F1B8" w14:textId="77777777" w:rsidR="00814906" w:rsidRDefault="00814906" w:rsidP="00814906">
      <w:pPr>
        <w:pStyle w:val="42"/>
        <w:shd w:val="clear" w:color="auto" w:fill="auto"/>
        <w:spacing w:after="241" w:line="260" w:lineRule="exact"/>
        <w:ind w:right="340"/>
      </w:pPr>
      <w:r>
        <w:rPr>
          <w:rStyle w:val="41"/>
          <w:b/>
          <w:bCs/>
          <w:color w:val="000000"/>
        </w:rPr>
        <w:t>РЕКОМЕНДАЦИИ</w:t>
      </w:r>
    </w:p>
    <w:p w14:paraId="566AEB85" w14:textId="77777777" w:rsidR="00814906" w:rsidRDefault="00814906" w:rsidP="00814906">
      <w:pPr>
        <w:pStyle w:val="210"/>
        <w:shd w:val="clear" w:color="auto" w:fill="auto"/>
        <w:spacing w:line="480" w:lineRule="exact"/>
        <w:ind w:left="560" w:right="220" w:firstLine="340"/>
        <w:jc w:val="both"/>
      </w:pPr>
      <w:r>
        <w:rPr>
          <w:rStyle w:val="21"/>
          <w:color w:val="000000"/>
        </w:rPr>
        <w:t>Выделенные нами источники устойчивости к мучнистой росе у арбуза и дыни могут быть использованы в селекционной работе.</w:t>
      </w:r>
    </w:p>
    <w:p w14:paraId="5EDA38B0" w14:textId="77777777" w:rsidR="00814906" w:rsidRDefault="00814906" w:rsidP="00814906">
      <w:pPr>
        <w:pStyle w:val="210"/>
        <w:shd w:val="clear" w:color="auto" w:fill="auto"/>
        <w:spacing w:line="480" w:lineRule="exact"/>
        <w:ind w:left="560" w:right="220" w:firstLine="340"/>
        <w:jc w:val="both"/>
      </w:pPr>
      <w:r>
        <w:rPr>
          <w:rStyle w:val="21"/>
          <w:color w:val="000000"/>
        </w:rPr>
        <w:t>В качестве доноров устойчивости к мучнистой росе у дыни рекоменду</w:t>
      </w:r>
      <w:r>
        <w:rPr>
          <w:rStyle w:val="21"/>
          <w:color w:val="000000"/>
        </w:rPr>
        <w:softHyphen/>
        <w:t>ются сорта селекции ВНИИОБ : Таболинка, Злата, Вега, Лада и другие.</w:t>
      </w:r>
    </w:p>
    <w:p w14:paraId="74BD9CF0" w14:textId="77777777" w:rsidR="00814906" w:rsidRDefault="00814906" w:rsidP="00814906">
      <w:pPr>
        <w:pStyle w:val="210"/>
        <w:shd w:val="clear" w:color="auto" w:fill="auto"/>
        <w:spacing w:line="480" w:lineRule="exact"/>
        <w:ind w:left="560" w:right="220" w:firstLine="340"/>
        <w:jc w:val="both"/>
      </w:pPr>
      <w:r>
        <w:rPr>
          <w:rStyle w:val="21"/>
          <w:color w:val="000000"/>
        </w:rPr>
        <w:lastRenderedPageBreak/>
        <w:t>При селекции дыни на устойчивость к мучнистой росе рекомендуем ис</w:t>
      </w:r>
      <w:r>
        <w:rPr>
          <w:rStyle w:val="21"/>
          <w:color w:val="000000"/>
        </w:rPr>
        <w:softHyphen/>
        <w:t>пользовать «Методические указания по селекции дыни на устойчивость к мучнистой росе».-М.-1980.</w:t>
      </w:r>
    </w:p>
    <w:p w14:paraId="286941F2" w14:textId="293A9DB2" w:rsidR="00814906" w:rsidRPr="00814906" w:rsidRDefault="00814906" w:rsidP="00814906">
      <w:r>
        <w:rPr>
          <w:rStyle w:val="21"/>
          <w:color w:val="000000"/>
        </w:rPr>
        <w:t>При селекции арбуза на устойчивость к мучнистой росе рекомендуем ис</w:t>
      </w:r>
      <w:r>
        <w:rPr>
          <w:rStyle w:val="21"/>
          <w:color w:val="000000"/>
        </w:rPr>
        <w:softHyphen/>
        <w:t>пользовать методические указания «Селекции арбуза на устойчивость к мучнистой росе».-М.-2001</w:t>
      </w:r>
    </w:p>
    <w:sectPr w:rsidR="00814906" w:rsidRPr="008149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CF2A" w14:textId="77777777" w:rsidR="00F26EC8" w:rsidRDefault="00F26EC8">
      <w:pPr>
        <w:spacing w:after="0" w:line="240" w:lineRule="auto"/>
      </w:pPr>
      <w:r>
        <w:separator/>
      </w:r>
    </w:p>
  </w:endnote>
  <w:endnote w:type="continuationSeparator" w:id="0">
    <w:p w14:paraId="0BDFD694" w14:textId="77777777" w:rsidR="00F26EC8" w:rsidRDefault="00F2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7424" w14:textId="77777777" w:rsidR="00F26EC8" w:rsidRDefault="00F26EC8">
      <w:pPr>
        <w:spacing w:after="0" w:line="240" w:lineRule="auto"/>
      </w:pPr>
      <w:r>
        <w:separator/>
      </w:r>
    </w:p>
  </w:footnote>
  <w:footnote w:type="continuationSeparator" w:id="0">
    <w:p w14:paraId="13809AC5" w14:textId="77777777" w:rsidR="00F26EC8" w:rsidRDefault="00F2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3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0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0A1"/>
    <w:multiLevelType w:val="multilevel"/>
    <w:tmpl w:val="000000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8" w15:restartNumberingAfterBreak="0">
    <w:nsid w:val="000000A7"/>
    <w:multiLevelType w:val="multilevel"/>
    <w:tmpl w:val="000000A6"/>
    <w:lvl w:ilvl="0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 w15:restartNumberingAfterBreak="0">
    <w:nsid w:val="000000CB"/>
    <w:multiLevelType w:val="multilevel"/>
    <w:tmpl w:val="000000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2"/>
  </w:num>
  <w:num w:numId="6">
    <w:abstractNumId w:val="35"/>
  </w:num>
  <w:num w:numId="7">
    <w:abstractNumId w:val="42"/>
  </w:num>
  <w:num w:numId="8">
    <w:abstractNumId w:val="43"/>
  </w:num>
  <w:num w:numId="9">
    <w:abstractNumId w:val="11"/>
  </w:num>
  <w:num w:numId="10">
    <w:abstractNumId w:val="3"/>
  </w:num>
  <w:num w:numId="11">
    <w:abstractNumId w:val="37"/>
  </w:num>
  <w:num w:numId="12">
    <w:abstractNumId w:val="38"/>
  </w:num>
  <w:num w:numId="13">
    <w:abstractNumId w:val="40"/>
  </w:num>
  <w:num w:numId="14">
    <w:abstractNumId w:val="41"/>
  </w:num>
  <w:num w:numId="15">
    <w:abstractNumId w:val="22"/>
  </w:num>
  <w:num w:numId="16">
    <w:abstractNumId w:val="9"/>
  </w:num>
  <w:num w:numId="17">
    <w:abstractNumId w:val="34"/>
  </w:num>
  <w:num w:numId="18">
    <w:abstractNumId w:val="39"/>
  </w:num>
  <w:num w:numId="19">
    <w:abstractNumId w:val="23"/>
  </w:num>
  <w:num w:numId="20">
    <w:abstractNumId w:val="24"/>
  </w:num>
  <w:num w:numId="21">
    <w:abstractNumId w:val="25"/>
  </w:num>
  <w:num w:numId="22">
    <w:abstractNumId w:val="20"/>
  </w:num>
  <w:num w:numId="23">
    <w:abstractNumId w:val="44"/>
  </w:num>
  <w:num w:numId="24">
    <w:abstractNumId w:val="46"/>
  </w:num>
  <w:num w:numId="25">
    <w:abstractNumId w:val="47"/>
  </w:num>
  <w:num w:numId="26">
    <w:abstractNumId w:val="26"/>
  </w:num>
  <w:num w:numId="27">
    <w:abstractNumId w:val="1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3"/>
  </w:num>
  <w:num w:numId="33">
    <w:abstractNumId w:val="36"/>
  </w:num>
  <w:num w:numId="34">
    <w:abstractNumId w:val="21"/>
  </w:num>
  <w:num w:numId="35">
    <w:abstractNumId w:val="29"/>
  </w:num>
  <w:num w:numId="36">
    <w:abstractNumId w:val="30"/>
  </w:num>
  <w:num w:numId="37">
    <w:abstractNumId w:val="15"/>
  </w:num>
  <w:num w:numId="38">
    <w:abstractNumId w:val="28"/>
  </w:num>
  <w:num w:numId="39">
    <w:abstractNumId w:val="31"/>
  </w:num>
  <w:num w:numId="40">
    <w:abstractNumId w:val="17"/>
  </w:num>
  <w:num w:numId="41">
    <w:abstractNumId w:val="18"/>
  </w:num>
  <w:num w:numId="42">
    <w:abstractNumId w:val="19"/>
  </w:num>
  <w:num w:numId="43">
    <w:abstractNumId w:val="10"/>
  </w:num>
  <w:num w:numId="44">
    <w:abstractNumId w:val="14"/>
  </w:num>
  <w:num w:numId="45">
    <w:abstractNumId w:val="49"/>
  </w:num>
  <w:num w:numId="46">
    <w:abstractNumId w:val="12"/>
  </w:num>
  <w:num w:numId="47">
    <w:abstractNumId w:val="27"/>
  </w:num>
  <w:num w:numId="48">
    <w:abstractNumId w:val="45"/>
  </w:num>
  <w:num w:numId="49">
    <w:abstractNumId w:val="4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6EC8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57390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10611</cp:revision>
  <dcterms:created xsi:type="dcterms:W3CDTF">2024-06-20T08:51:00Z</dcterms:created>
  <dcterms:modified xsi:type="dcterms:W3CDTF">2024-11-02T19:16:00Z</dcterms:modified>
  <cp:category/>
</cp:coreProperties>
</file>