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9FBA"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Юматов, Аркадий Юрьевич.</w:t>
      </w:r>
    </w:p>
    <w:p w14:paraId="7BC16D45"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 xml:space="preserve">Распространение упругих продольных волн в пористых горных породах с трещинами и </w:t>
      </w:r>
      <w:proofErr w:type="gramStart"/>
      <w:r w:rsidRPr="0018621B">
        <w:rPr>
          <w:rFonts w:ascii="Helvetica" w:eastAsia="Symbol" w:hAnsi="Helvetica" w:cs="Helvetica"/>
          <w:b/>
          <w:bCs/>
          <w:color w:val="222222"/>
          <w:kern w:val="0"/>
          <w:sz w:val="21"/>
          <w:szCs w:val="21"/>
          <w:lang w:eastAsia="ru-RU"/>
        </w:rPr>
        <w:t>кавернами :</w:t>
      </w:r>
      <w:proofErr w:type="gramEnd"/>
      <w:r w:rsidRPr="0018621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Москва, 1984. - 133 </w:t>
      </w:r>
      <w:proofErr w:type="gramStart"/>
      <w:r w:rsidRPr="0018621B">
        <w:rPr>
          <w:rFonts w:ascii="Helvetica" w:eastAsia="Symbol" w:hAnsi="Helvetica" w:cs="Helvetica"/>
          <w:b/>
          <w:bCs/>
          <w:color w:val="222222"/>
          <w:kern w:val="0"/>
          <w:sz w:val="21"/>
          <w:szCs w:val="21"/>
          <w:lang w:eastAsia="ru-RU"/>
        </w:rPr>
        <w:t>с. :</w:t>
      </w:r>
      <w:proofErr w:type="gramEnd"/>
      <w:r w:rsidRPr="0018621B">
        <w:rPr>
          <w:rFonts w:ascii="Helvetica" w:eastAsia="Symbol" w:hAnsi="Helvetica" w:cs="Helvetica"/>
          <w:b/>
          <w:bCs/>
          <w:color w:val="222222"/>
          <w:kern w:val="0"/>
          <w:sz w:val="21"/>
          <w:szCs w:val="21"/>
          <w:lang w:eastAsia="ru-RU"/>
        </w:rPr>
        <w:t xml:space="preserve"> ил.</w:t>
      </w:r>
    </w:p>
    <w:p w14:paraId="4689F3F1"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Оглавление диссертациикандидат физико-математических наук Юматов, Аркадий Юрьевич</w:t>
      </w:r>
    </w:p>
    <w:p w14:paraId="35603267"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ВВЕДЕНИЕ.</w:t>
      </w:r>
    </w:p>
    <w:p w14:paraId="467A68B1"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1. СОВРЕМЕННОЕ СОСТОЯНИЕ ТЕОРИИ РАСПРОСТРАНЕНИЯ УПРУГИХ ВОЛН В ГОРНЫХ ПОРОДАХ И ОБОСНОВАНИЕ НАПРАВЛЕНИЯ ИССЛЕДОВАНИЯ</w:t>
      </w:r>
    </w:p>
    <w:p w14:paraId="610F2EE2"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1.1. Обзор современного состояния теории расцространения упругих волн в горных породах</w:t>
      </w:r>
    </w:p>
    <w:p w14:paraId="1E86731D"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1.2. Обоснование направления и основных задач исследова-EES.</w:t>
      </w:r>
    </w:p>
    <w:p w14:paraId="26FADF4D"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2. РЕШЕНИЕ ЗАДАЧ ПРЕЛОМЛЕНИЯ УПРУГИХ ВОЛН НА ЖИДКОМ СЛОЕ И РАССЕЯНИЯ ПРОДОЛЬНОЙ ВОЛНЫ НА СФЕРИЧЕСКОЙ ПОЛОСТИ С ЖИДКОСТЬЮ В НАСЫЩЕННОЙ ПОРИСТОЙ СРЕДЕ</w:t>
      </w:r>
    </w:p>
    <w:p w14:paraId="0155568E"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2.1. Распространение упругих волн в насыщенной пористой среде</w:t>
      </w:r>
    </w:p>
    <w:p w14:paraId="41E6474C"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2.2. Преломление плоских упругих волн на жидком слое в насыщенной пористой среде.</w:t>
      </w:r>
    </w:p>
    <w:p w14:paraId="3A4A13EA"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2.3. Рассеяние продольной волны первого рода на полости с жидкостью в насыщенной пористой среде</w:t>
      </w:r>
    </w:p>
    <w:p w14:paraId="46EACD20"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2.4. Выводы</w:t>
      </w:r>
    </w:p>
    <w:p w14:paraId="38CC2BA7"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3. РАСПРОСТРАНЕНИЕ ЭФФЕКТИВНЫХ УПРУГИХ ВОЛН В СРЕДАХ СО СМЕШАННОЙ ПОРИСТОСТЬЮ.</w:t>
      </w:r>
    </w:p>
    <w:p w14:paraId="0BB37625"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3.1. Распространение эффективной продольной волны нормально системе трещин в насыщенной пористой среде.</w:t>
      </w:r>
    </w:p>
    <w:p w14:paraId="7EC82010"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3.2. Распространение эффективной продольной волны в пористо-кавернозной среде.</w:t>
      </w:r>
    </w:p>
    <w:p w14:paraId="5E82EF9C"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3.3. Обсуждение результатов.</w:t>
      </w:r>
    </w:p>
    <w:p w14:paraId="602F1FCB"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4. МОДЕЛИРОВАНИЕ РАСПРОСТРАНЕНИЯ УПРУГИХ ВОЛН В НЕОДНОРОДНЫХ СРЕДАХ МЕТОДОМ КОНЕЧНЫХ ЭЛЕМЕНТОВ.</w:t>
      </w:r>
    </w:p>
    <w:p w14:paraId="0AE38CB6"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 xml:space="preserve">4.1. Экспериментальные данные и теоретические оценки скорости упругих волн в упругой среде с </w:t>
      </w:r>
      <w:proofErr w:type="gramStart"/>
      <w:r w:rsidRPr="0018621B">
        <w:rPr>
          <w:rFonts w:ascii="Helvetica" w:eastAsia="Symbol" w:hAnsi="Helvetica" w:cs="Helvetica"/>
          <w:b/>
          <w:bCs/>
          <w:color w:val="222222"/>
          <w:kern w:val="0"/>
          <w:sz w:val="21"/>
          <w:szCs w:val="21"/>
          <w:lang w:eastAsia="ru-RU"/>
        </w:rPr>
        <w:t>включениями .</w:t>
      </w:r>
      <w:proofErr w:type="gramEnd"/>
      <w:r w:rsidRPr="0018621B">
        <w:rPr>
          <w:rFonts w:ascii="Helvetica" w:eastAsia="Symbol" w:hAnsi="Helvetica" w:cs="Helvetica"/>
          <w:b/>
          <w:bCs/>
          <w:color w:val="222222"/>
          <w:kern w:val="0"/>
          <w:sz w:val="21"/>
          <w:szCs w:val="21"/>
          <w:lang w:eastAsia="ru-RU"/>
        </w:rPr>
        <w:t>,</w:t>
      </w:r>
    </w:p>
    <w:p w14:paraId="5699CD0D"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4.2. Решение двумерной динамической задачи теории уцругости методом конечных элементов.</w:t>
      </w:r>
    </w:p>
    <w:p w14:paraId="655C48A2"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4.3. Результаты расчетов методом конечных элементов.</w:t>
      </w:r>
    </w:p>
    <w:p w14:paraId="205B51AF"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 xml:space="preserve">4.4. </w:t>
      </w:r>
      <w:proofErr w:type="gramStart"/>
      <w:r w:rsidRPr="0018621B">
        <w:rPr>
          <w:rFonts w:ascii="Helvetica" w:eastAsia="Symbol" w:hAnsi="Helvetica" w:cs="Helvetica"/>
          <w:b/>
          <w:bCs/>
          <w:color w:val="222222"/>
          <w:kern w:val="0"/>
          <w:sz w:val="21"/>
          <w:szCs w:val="21"/>
          <w:lang w:eastAsia="ru-RU"/>
        </w:rPr>
        <w:t>Выводы .</w:t>
      </w:r>
      <w:proofErr w:type="gramEnd"/>
      <w:r w:rsidRPr="0018621B">
        <w:rPr>
          <w:rFonts w:ascii="Helvetica" w:eastAsia="Symbol" w:hAnsi="Helvetica" w:cs="Helvetica"/>
          <w:b/>
          <w:bCs/>
          <w:color w:val="222222"/>
          <w:kern w:val="0"/>
          <w:sz w:val="21"/>
          <w:szCs w:val="21"/>
          <w:lang w:eastAsia="ru-RU"/>
        </w:rPr>
        <w:t>№</w:t>
      </w:r>
    </w:p>
    <w:p w14:paraId="6A597074"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5. СОПОСТАВЛЕНИЕ ПОЛУЧЕННЫХ РЕЗУЛЬТАТОВ С ДАННЫМИ КОМПЛЕКСА гас И ВОЗМОЖНОСТИ ИХ ПРАКТИЧЕСКОГО ПРИМЕНЕНИЯ.ю а</w:t>
      </w:r>
    </w:p>
    <w:p w14:paraId="043BEFBB"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 xml:space="preserve">5.1. Использование затухания продольной волны цротив трещиноватых участков разреза </w:t>
      </w:r>
      <w:r w:rsidRPr="0018621B">
        <w:rPr>
          <w:rFonts w:ascii="Helvetica" w:eastAsia="Symbol" w:hAnsi="Helvetica" w:cs="Helvetica"/>
          <w:b/>
          <w:bCs/>
          <w:color w:val="222222"/>
          <w:kern w:val="0"/>
          <w:sz w:val="21"/>
          <w:szCs w:val="21"/>
          <w:lang w:eastAsia="ru-RU"/>
        </w:rPr>
        <w:lastRenderedPageBreak/>
        <w:t>скважины для их выделения</w:t>
      </w:r>
    </w:p>
    <w:p w14:paraId="0A688765"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5.2. Оценка каверновой пористости по комплексу</w:t>
      </w:r>
    </w:p>
    <w:p w14:paraId="671ED27B"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АК-</w:t>
      </w:r>
      <w:proofErr w:type="gramStart"/>
      <w:r w:rsidRPr="0018621B">
        <w:rPr>
          <w:rFonts w:ascii="Helvetica" w:eastAsia="Symbol" w:hAnsi="Helvetica" w:cs="Helvetica"/>
          <w:b/>
          <w:bCs/>
          <w:color w:val="222222"/>
          <w:kern w:val="0"/>
          <w:sz w:val="21"/>
          <w:szCs w:val="21"/>
          <w:lang w:eastAsia="ru-RU"/>
        </w:rPr>
        <w:t>НК .Ш</w:t>
      </w:r>
      <w:proofErr w:type="gramEnd"/>
    </w:p>
    <w:p w14:paraId="247D99A5" w14:textId="77777777" w:rsidR="0018621B" w:rsidRPr="0018621B" w:rsidRDefault="0018621B" w:rsidP="0018621B">
      <w:pPr>
        <w:rPr>
          <w:rFonts w:ascii="Helvetica" w:eastAsia="Symbol" w:hAnsi="Helvetica" w:cs="Helvetica"/>
          <w:b/>
          <w:bCs/>
          <w:color w:val="222222"/>
          <w:kern w:val="0"/>
          <w:sz w:val="21"/>
          <w:szCs w:val="21"/>
          <w:lang w:eastAsia="ru-RU"/>
        </w:rPr>
      </w:pPr>
      <w:r w:rsidRPr="0018621B">
        <w:rPr>
          <w:rFonts w:ascii="Helvetica" w:eastAsia="Symbol" w:hAnsi="Helvetica" w:cs="Helvetica"/>
          <w:b/>
          <w:bCs/>
          <w:color w:val="222222"/>
          <w:kern w:val="0"/>
          <w:sz w:val="21"/>
          <w:szCs w:val="21"/>
          <w:lang w:eastAsia="ru-RU"/>
        </w:rPr>
        <w:t>5.3. Влияние глинистости на скорость продольной волны в карбонатных отложениях</w:t>
      </w:r>
    </w:p>
    <w:p w14:paraId="77FDBE4B" w14:textId="10D3A2E0" w:rsidR="00410372" w:rsidRPr="0018621B" w:rsidRDefault="00410372" w:rsidP="0018621B"/>
    <w:sectPr w:rsidR="00410372" w:rsidRPr="001862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BA30" w14:textId="77777777" w:rsidR="00B65FCD" w:rsidRDefault="00B65FCD">
      <w:pPr>
        <w:spacing w:after="0" w:line="240" w:lineRule="auto"/>
      </w:pPr>
      <w:r>
        <w:separator/>
      </w:r>
    </w:p>
  </w:endnote>
  <w:endnote w:type="continuationSeparator" w:id="0">
    <w:p w14:paraId="21D989CB" w14:textId="77777777" w:rsidR="00B65FCD" w:rsidRDefault="00B6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CCA1" w14:textId="77777777" w:rsidR="00B65FCD" w:rsidRDefault="00B65FCD"/>
    <w:p w14:paraId="5BE13532" w14:textId="77777777" w:rsidR="00B65FCD" w:rsidRDefault="00B65FCD"/>
    <w:p w14:paraId="69C2B0FA" w14:textId="77777777" w:rsidR="00B65FCD" w:rsidRDefault="00B65FCD"/>
    <w:p w14:paraId="6D0C63A6" w14:textId="77777777" w:rsidR="00B65FCD" w:rsidRDefault="00B65FCD"/>
    <w:p w14:paraId="0F57C8AD" w14:textId="77777777" w:rsidR="00B65FCD" w:rsidRDefault="00B65FCD"/>
    <w:p w14:paraId="35BA4195" w14:textId="77777777" w:rsidR="00B65FCD" w:rsidRDefault="00B65FCD"/>
    <w:p w14:paraId="4572B577" w14:textId="77777777" w:rsidR="00B65FCD" w:rsidRDefault="00B65F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900A6B" wp14:editId="36EC73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EB5A5" w14:textId="77777777" w:rsidR="00B65FCD" w:rsidRDefault="00B65F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00A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3EB5A5" w14:textId="77777777" w:rsidR="00B65FCD" w:rsidRDefault="00B65F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A862E1" w14:textId="77777777" w:rsidR="00B65FCD" w:rsidRDefault="00B65FCD"/>
    <w:p w14:paraId="42E64AF9" w14:textId="77777777" w:rsidR="00B65FCD" w:rsidRDefault="00B65FCD"/>
    <w:p w14:paraId="17D70841" w14:textId="77777777" w:rsidR="00B65FCD" w:rsidRDefault="00B65F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1129CB" wp14:editId="357D27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121BA" w14:textId="77777777" w:rsidR="00B65FCD" w:rsidRDefault="00B65FCD"/>
                          <w:p w14:paraId="0307BA4F" w14:textId="77777777" w:rsidR="00B65FCD" w:rsidRDefault="00B65F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1129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D121BA" w14:textId="77777777" w:rsidR="00B65FCD" w:rsidRDefault="00B65FCD"/>
                    <w:p w14:paraId="0307BA4F" w14:textId="77777777" w:rsidR="00B65FCD" w:rsidRDefault="00B65F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645844" w14:textId="77777777" w:rsidR="00B65FCD" w:rsidRDefault="00B65FCD"/>
    <w:p w14:paraId="379AFA73" w14:textId="77777777" w:rsidR="00B65FCD" w:rsidRDefault="00B65FCD">
      <w:pPr>
        <w:rPr>
          <w:sz w:val="2"/>
          <w:szCs w:val="2"/>
        </w:rPr>
      </w:pPr>
    </w:p>
    <w:p w14:paraId="4F86EE22" w14:textId="77777777" w:rsidR="00B65FCD" w:rsidRDefault="00B65FCD"/>
    <w:p w14:paraId="066A7ED3" w14:textId="77777777" w:rsidR="00B65FCD" w:rsidRDefault="00B65FCD">
      <w:pPr>
        <w:spacing w:after="0" w:line="240" w:lineRule="auto"/>
      </w:pPr>
    </w:p>
  </w:footnote>
  <w:footnote w:type="continuationSeparator" w:id="0">
    <w:p w14:paraId="20CEB3AE" w14:textId="77777777" w:rsidR="00B65FCD" w:rsidRDefault="00B6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5FCD"/>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138534</TotalTime>
  <Pages>2</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3667</cp:revision>
  <cp:lastPrinted>2009-02-06T05:36:00Z</cp:lastPrinted>
  <dcterms:created xsi:type="dcterms:W3CDTF">2024-01-07T13:43:00Z</dcterms:created>
  <dcterms:modified xsi:type="dcterms:W3CDTF">2025-07-22T09:20:00Z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