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1D1386A" w:rsidR="00FC58E6" w:rsidRPr="00204F92" w:rsidRDefault="00204F92" w:rsidP="00204F92">
      <w:r>
        <w:rPr>
          <w:rFonts w:ascii="Verdana" w:hAnsi="Verdana"/>
          <w:b/>
          <w:bCs/>
          <w:color w:val="000000"/>
          <w:shd w:val="clear" w:color="auto" w:fill="FFFFFF"/>
        </w:rPr>
        <w:t>Грищенко Микола Григорович. Патогенетичні основи вдосконалення допоміжних репродуктивних технологій у жінок, які перенесли хронічні запальні захворювання органів малого таза. : Дис... д-ра наук: 14.01.01 - 2011.</w:t>
      </w:r>
    </w:p>
    <w:sectPr w:rsidR="00FC58E6" w:rsidRPr="00204F9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A002" w14:textId="77777777" w:rsidR="00AB30A9" w:rsidRDefault="00AB30A9">
      <w:pPr>
        <w:spacing w:after="0" w:line="240" w:lineRule="auto"/>
      </w:pPr>
      <w:r>
        <w:separator/>
      </w:r>
    </w:p>
  </w:endnote>
  <w:endnote w:type="continuationSeparator" w:id="0">
    <w:p w14:paraId="78F77D23" w14:textId="77777777" w:rsidR="00AB30A9" w:rsidRDefault="00AB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3A75" w14:textId="77777777" w:rsidR="00AB30A9" w:rsidRDefault="00AB30A9">
      <w:pPr>
        <w:spacing w:after="0" w:line="240" w:lineRule="auto"/>
      </w:pPr>
      <w:r>
        <w:separator/>
      </w:r>
    </w:p>
  </w:footnote>
  <w:footnote w:type="continuationSeparator" w:id="0">
    <w:p w14:paraId="4DB97980" w14:textId="77777777" w:rsidR="00AB30A9" w:rsidRDefault="00AB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30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0A9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108059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1878</cp:revision>
  <dcterms:created xsi:type="dcterms:W3CDTF">2024-06-20T08:51:00Z</dcterms:created>
  <dcterms:modified xsi:type="dcterms:W3CDTF">2024-12-28T09:05:00Z</dcterms:modified>
  <cp:category/>
</cp:coreProperties>
</file>