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8405" w14:textId="6605B248" w:rsidR="00E2479E" w:rsidRPr="00F05DE8" w:rsidRDefault="00F05DE8" w:rsidP="00F05DE8">
      <w:r>
        <w:rPr>
          <w:rFonts w:ascii="Verdana" w:hAnsi="Verdana"/>
          <w:b/>
          <w:bCs/>
          <w:color w:val="000000"/>
          <w:shd w:val="clear" w:color="auto" w:fill="FFFFFF"/>
        </w:rPr>
        <w:t>Волянська Вероніка Сергіївна. Ефективність застосування інгаляцій глутаргіну та вакуум-терапії у комплексному санаторно-курортному лікуванні хворих на гіпертонічну хворобу ІІ стадії з дисциркуляторною енцефалопатією : Дис... канд. наук: 14.01.33 - 2011.</w:t>
      </w:r>
    </w:p>
    <w:sectPr w:rsidR="00E2479E" w:rsidRPr="00F05D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26EF1" w14:textId="77777777" w:rsidR="0036376B" w:rsidRDefault="0036376B">
      <w:pPr>
        <w:spacing w:after="0" w:line="240" w:lineRule="auto"/>
      </w:pPr>
      <w:r>
        <w:separator/>
      </w:r>
    </w:p>
  </w:endnote>
  <w:endnote w:type="continuationSeparator" w:id="0">
    <w:p w14:paraId="79C59841" w14:textId="77777777" w:rsidR="0036376B" w:rsidRDefault="00363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8B81F" w14:textId="77777777" w:rsidR="0036376B" w:rsidRDefault="0036376B">
      <w:pPr>
        <w:spacing w:after="0" w:line="240" w:lineRule="auto"/>
      </w:pPr>
      <w:r>
        <w:separator/>
      </w:r>
    </w:p>
  </w:footnote>
  <w:footnote w:type="continuationSeparator" w:id="0">
    <w:p w14:paraId="40D99DD0" w14:textId="77777777" w:rsidR="0036376B" w:rsidRDefault="00363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37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76B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123720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4856</cp:revision>
  <dcterms:created xsi:type="dcterms:W3CDTF">2024-06-20T08:51:00Z</dcterms:created>
  <dcterms:modified xsi:type="dcterms:W3CDTF">2025-01-21T11:13:00Z</dcterms:modified>
  <cp:category/>
</cp:coreProperties>
</file>