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225ABC" w14:textId="77777777" w:rsidR="00794DE6" w:rsidRDefault="00794DE6" w:rsidP="00794DE6">
      <w:pPr>
        <w:widowControl/>
        <w:tabs>
          <w:tab w:val="clear" w:pos="709"/>
        </w:tabs>
        <w:suppressAutoHyphens w:val="0"/>
        <w:spacing w:after="0" w:line="240" w:lineRule="auto"/>
        <w:ind w:firstLine="0"/>
        <w:jc w:val="left"/>
        <w:rPr>
          <w:rFonts w:ascii="Helvetica" w:hAnsi="Helvetica" w:cs="Helvetica"/>
          <w:color w:val="222222"/>
          <w:kern w:val="0"/>
          <w:sz w:val="21"/>
          <w:szCs w:val="21"/>
          <w:lang w:eastAsia="ru-RU"/>
        </w:rPr>
      </w:pPr>
      <w:r>
        <w:rPr>
          <w:rFonts w:ascii="Helvetica" w:hAnsi="Helvetica" w:cs="Helvetica"/>
          <w:b/>
          <w:bCs/>
          <w:color w:val="222222"/>
          <w:sz w:val="21"/>
          <w:szCs w:val="21"/>
        </w:rPr>
        <w:t>Азиз-Кариева, Наиля Самиговна.</w:t>
      </w:r>
      <w:r>
        <w:rPr>
          <w:rFonts w:ascii="Helvetica" w:hAnsi="Helvetica" w:cs="Helvetica"/>
          <w:color w:val="222222"/>
          <w:sz w:val="21"/>
          <w:szCs w:val="21"/>
        </w:rPr>
        <w:br/>
      </w:r>
      <w:r>
        <w:rPr>
          <w:rStyle w:val="js-item-maininfo"/>
          <w:rFonts w:ascii="Helvetica" w:hAnsi="Helvetica" w:cs="Helvetica"/>
          <w:b/>
          <w:bCs/>
          <w:color w:val="222222"/>
          <w:sz w:val="21"/>
          <w:szCs w:val="21"/>
        </w:rPr>
        <w:t>Приближенные</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методы</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решения</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интегральных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уравнений</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вязкоупругости</w:t>
      </w:r>
      <w:r>
        <w:rPr>
          <w:rStyle w:val="js-item-maininfo"/>
          <w:rFonts w:ascii="Helvetica" w:hAnsi="Helvetica" w:cs="Helvetica"/>
          <w:color w:val="222222"/>
          <w:sz w:val="21"/>
          <w:szCs w:val="21"/>
        </w:rPr>
        <w:t> : диссертация ... кандидата физико-математических наук : 01.02.04. - Ташкент, 1984. - 120 с.</w:t>
      </w:r>
      <w:r>
        <w:rPr>
          <w:rStyle w:val="search-descr"/>
          <w:rFonts w:ascii="Helvetica" w:hAnsi="Helvetica" w:cs="Helvetica"/>
          <w:color w:val="222222"/>
          <w:sz w:val="21"/>
          <w:szCs w:val="21"/>
        </w:rPr>
        <w:t>больше</w:t>
      </w:r>
    </w:p>
    <w:p w14:paraId="4BFFA301" w14:textId="77777777" w:rsidR="00794DE6" w:rsidRDefault="00794DE6" w:rsidP="00794DE6">
      <w:pPr>
        <w:rPr>
          <w:rFonts w:ascii="Helvetica" w:hAnsi="Helvetica" w:cs="Helvetica"/>
          <w:color w:val="222222"/>
          <w:sz w:val="21"/>
          <w:szCs w:val="21"/>
        </w:rPr>
      </w:pPr>
      <w:hyperlink r:id="rId8" w:history="1">
        <w:r>
          <w:rPr>
            <w:rStyle w:val="a8"/>
            <w:rFonts w:ascii="Helvetica" w:hAnsi="Helvetica" w:cs="Helvetica"/>
            <w:color w:val="428BCA"/>
            <w:sz w:val="21"/>
            <w:szCs w:val="21"/>
          </w:rPr>
          <w:t>Цитаты из текста:</w:t>
        </w:r>
      </w:hyperlink>
    </w:p>
    <w:p w14:paraId="291D4CDC" w14:textId="77777777" w:rsidR="00794DE6" w:rsidRDefault="00794DE6" w:rsidP="00794DE6">
      <w:pPr>
        <w:widowControl/>
        <w:numPr>
          <w:ilvl w:val="0"/>
          <w:numId w:val="6"/>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2</w:t>
      </w:r>
    </w:p>
    <w:p w14:paraId="641A522F" w14:textId="77777777" w:rsidR="00794DE6" w:rsidRDefault="00794DE6" w:rsidP="00794DE6">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b/>
          <w:bCs/>
          <w:color w:val="222222"/>
          <w:sz w:val="21"/>
          <w:szCs w:val="21"/>
        </w:rPr>
        <w:t>РЕШЕНИЯ</w:t>
      </w:r>
      <w:r>
        <w:rPr>
          <w:rFonts w:ascii="Helvetica" w:hAnsi="Helvetica" w:cs="Helvetica"/>
          <w:color w:val="222222"/>
          <w:sz w:val="21"/>
          <w:szCs w:val="21"/>
        </w:rPr>
        <w:t> </w:t>
      </w:r>
      <w:r>
        <w:rPr>
          <w:rFonts w:ascii="Helvetica" w:hAnsi="Helvetica" w:cs="Helvetica"/>
          <w:b/>
          <w:bCs/>
          <w:color w:val="222222"/>
          <w:sz w:val="21"/>
          <w:szCs w:val="21"/>
        </w:rPr>
        <w:t>ИНТЕГРАЛЬНЫХ</w:t>
      </w:r>
      <w:r>
        <w:rPr>
          <w:rFonts w:ascii="Helvetica" w:hAnsi="Helvetica" w:cs="Helvetica"/>
          <w:color w:val="222222"/>
          <w:sz w:val="21"/>
          <w:szCs w:val="21"/>
        </w:rPr>
        <w:t> </w:t>
      </w:r>
      <w:r>
        <w:rPr>
          <w:rFonts w:ascii="Helvetica" w:hAnsi="Helvetica" w:cs="Helvetica"/>
          <w:b/>
          <w:bCs/>
          <w:color w:val="222222"/>
          <w:sz w:val="21"/>
          <w:szCs w:val="21"/>
        </w:rPr>
        <w:t>УРАВНЕНИЙ</w:t>
      </w:r>
      <w:r>
        <w:rPr>
          <w:rFonts w:ascii="Helvetica" w:hAnsi="Helvetica" w:cs="Helvetica"/>
          <w:color w:val="222222"/>
          <w:sz w:val="21"/>
          <w:szCs w:val="21"/>
        </w:rPr>
        <w:t> § I. </w:t>
      </w:r>
      <w:r>
        <w:rPr>
          <w:rFonts w:ascii="Helvetica" w:hAnsi="Helvetica" w:cs="Helvetica"/>
          <w:b/>
          <w:bCs/>
          <w:color w:val="222222"/>
          <w:sz w:val="21"/>
          <w:szCs w:val="21"/>
        </w:rPr>
        <w:t>Интегральные</w:t>
      </w:r>
      <w:r>
        <w:rPr>
          <w:rFonts w:ascii="Helvetica" w:hAnsi="Helvetica" w:cs="Helvetica"/>
          <w:color w:val="222222"/>
          <w:sz w:val="21"/>
          <w:szCs w:val="21"/>
        </w:rPr>
        <w:t> </w:t>
      </w:r>
      <w:r>
        <w:rPr>
          <w:rFonts w:ascii="Helvetica" w:hAnsi="Helvetica" w:cs="Helvetica"/>
          <w:b/>
          <w:bCs/>
          <w:color w:val="222222"/>
          <w:sz w:val="21"/>
          <w:szCs w:val="21"/>
        </w:rPr>
        <w:t>уравнения</w:t>
      </w:r>
      <w:r>
        <w:rPr>
          <w:rFonts w:ascii="Helvetica" w:hAnsi="Helvetica" w:cs="Helvetica"/>
          <w:color w:val="222222"/>
          <w:sz w:val="21"/>
          <w:szCs w:val="21"/>
        </w:rPr>
        <w:t> задач </w:t>
      </w:r>
      <w:r>
        <w:rPr>
          <w:rFonts w:ascii="Helvetica" w:hAnsi="Helvetica" w:cs="Helvetica"/>
          <w:b/>
          <w:bCs/>
          <w:color w:val="222222"/>
          <w:sz w:val="21"/>
          <w:szCs w:val="21"/>
        </w:rPr>
        <w:t>вязкоупругости</w:t>
      </w:r>
      <w:r>
        <w:rPr>
          <w:rFonts w:ascii="Helvetica" w:hAnsi="Helvetica" w:cs="Helvetica"/>
          <w:color w:val="222222"/>
          <w:sz w:val="21"/>
          <w:szCs w:val="21"/>
        </w:rPr>
        <w:t> § 2, Модифицированный </w:t>
      </w:r>
      <w:r>
        <w:rPr>
          <w:rFonts w:ascii="Helvetica" w:hAnsi="Helvetica" w:cs="Helvetica"/>
          <w:b/>
          <w:bCs/>
          <w:color w:val="222222"/>
          <w:sz w:val="21"/>
          <w:szCs w:val="21"/>
        </w:rPr>
        <w:t>метод</w:t>
      </w:r>
      <w:r>
        <w:rPr>
          <w:rFonts w:ascii="Helvetica" w:hAnsi="Helvetica" w:cs="Helvetica"/>
          <w:color w:val="222222"/>
          <w:sz w:val="21"/>
          <w:szCs w:val="21"/>
        </w:rPr>
        <w:t> последовательных приближений для </w:t>
      </w:r>
      <w:r>
        <w:rPr>
          <w:rFonts w:ascii="Helvetica" w:hAnsi="Helvetica" w:cs="Helvetica"/>
          <w:b/>
          <w:bCs/>
          <w:color w:val="222222"/>
          <w:sz w:val="21"/>
          <w:szCs w:val="21"/>
        </w:rPr>
        <w:t>интегральных</w:t>
      </w:r>
      <w:r>
        <w:rPr>
          <w:rFonts w:ascii="Helvetica" w:hAnsi="Helvetica" w:cs="Helvetica"/>
          <w:color w:val="222222"/>
          <w:sz w:val="21"/>
          <w:szCs w:val="21"/>
        </w:rPr>
        <w:t> </w:t>
      </w:r>
      <w:r>
        <w:rPr>
          <w:rFonts w:ascii="Helvetica" w:hAnsi="Helvetica" w:cs="Helvetica"/>
          <w:b/>
          <w:bCs/>
          <w:color w:val="222222"/>
          <w:sz w:val="21"/>
          <w:szCs w:val="21"/>
        </w:rPr>
        <w:t>уравнений</w:t>
      </w:r>
      <w:r>
        <w:rPr>
          <w:rFonts w:ascii="Helvetica" w:hAnsi="Helvetica" w:cs="Helvetica"/>
          <w:color w:val="222222"/>
          <w:sz w:val="21"/>
          <w:szCs w:val="21"/>
        </w:rPr>
        <w:t> Вольтерра с вырожденным ядром § 3. О схемах, позволяющих использовать модифици</w:t>
      </w:r>
      <w:r>
        <w:rPr>
          <w:rFonts w:ascii="Helvetica" w:hAnsi="Helvetica" w:cs="Helvetica"/>
          <w:color w:val="222222"/>
          <w:sz w:val="21"/>
          <w:szCs w:val="21"/>
        </w:rPr>
        <w:softHyphen/>
        <w:t xml:space="preserve"> рованный </w:t>
      </w:r>
      <w:r>
        <w:rPr>
          <w:rFonts w:ascii="Helvetica" w:hAnsi="Helvetica" w:cs="Helvetica"/>
          <w:b/>
          <w:bCs/>
          <w:color w:val="222222"/>
          <w:sz w:val="21"/>
          <w:szCs w:val="21"/>
        </w:rPr>
        <w:t>метод</w:t>
      </w:r>
      <w:r>
        <w:rPr>
          <w:rFonts w:ascii="Helvetica" w:hAnsi="Helvetica" w:cs="Helvetica"/>
          <w:color w:val="222222"/>
          <w:sz w:val="21"/>
          <w:szCs w:val="21"/>
        </w:rPr>
        <w:t> последовательных приближений в задачах </w:t>
      </w:r>
      <w:r>
        <w:rPr>
          <w:rFonts w:ascii="Helvetica" w:hAnsi="Helvetica" w:cs="Helvetica"/>
          <w:b/>
          <w:bCs/>
          <w:color w:val="222222"/>
          <w:sz w:val="21"/>
          <w:szCs w:val="21"/>
        </w:rPr>
        <w:t>вязкоупругости</w:t>
      </w:r>
      <w:r>
        <w:rPr>
          <w:rFonts w:ascii="Helvetica" w:hAnsi="Helvetica" w:cs="Helvetica"/>
          <w:color w:val="222222"/>
          <w:sz w:val="21"/>
          <w:szCs w:val="21"/>
        </w:rPr>
        <w:t> § 4. </w:t>
      </w:r>
      <w:r>
        <w:rPr>
          <w:rFonts w:ascii="Helvetica" w:hAnsi="Helvetica" w:cs="Helvetica"/>
          <w:b/>
          <w:bCs/>
          <w:color w:val="222222"/>
          <w:sz w:val="21"/>
          <w:szCs w:val="21"/>
        </w:rPr>
        <w:t>Метод</w:t>
      </w:r>
      <w:r>
        <w:rPr>
          <w:rFonts w:ascii="Helvetica" w:hAnsi="Helvetica" w:cs="Helvetica"/>
          <w:color w:val="222222"/>
          <w:sz w:val="21"/>
          <w:szCs w:val="21"/>
        </w:rPr>
        <w:t> неопределенного множителя для </w:t>
      </w:r>
      <w:r>
        <w:rPr>
          <w:rFonts w:ascii="Helvetica" w:hAnsi="Helvetica" w:cs="Helvetica"/>
          <w:b/>
          <w:bCs/>
          <w:color w:val="222222"/>
          <w:sz w:val="21"/>
          <w:szCs w:val="21"/>
        </w:rPr>
        <w:t>интег</w:t>
      </w:r>
      <w:r>
        <w:rPr>
          <w:rFonts w:ascii="Helvetica" w:hAnsi="Helvetica" w:cs="Helvetica"/>
          <w:b/>
          <w:bCs/>
          <w:color w:val="222222"/>
          <w:sz w:val="21"/>
          <w:szCs w:val="21"/>
        </w:rPr>
        <w:softHyphen/>
        <w:t xml:space="preserve"> ральных</w:t>
      </w:r>
      <w:r>
        <w:rPr>
          <w:rFonts w:ascii="Helvetica" w:hAnsi="Helvetica" w:cs="Helvetica"/>
          <w:color w:val="222222"/>
          <w:sz w:val="21"/>
          <w:szCs w:val="21"/>
        </w:rPr>
        <w:t> </w:t>
      </w:r>
      <w:r>
        <w:rPr>
          <w:rFonts w:ascii="Helvetica" w:hAnsi="Helvetica" w:cs="Helvetica"/>
          <w:b/>
          <w:bCs/>
          <w:color w:val="222222"/>
          <w:sz w:val="21"/>
          <w:szCs w:val="21"/>
        </w:rPr>
        <w:t>уравнений</w:t>
      </w:r>
      <w:r>
        <w:rPr>
          <w:rFonts w:ascii="Helvetica" w:hAnsi="Helvetica" w:cs="Helvetica"/>
          <w:color w:val="222222"/>
          <w:sz w:val="21"/>
          <w:szCs w:val="21"/>
        </w:rPr>
        <w:t> Фредгольма § 5....</w:t>
      </w:r>
    </w:p>
    <w:p w14:paraId="60CFD31A" w14:textId="77777777" w:rsidR="00794DE6" w:rsidRDefault="00794DE6" w:rsidP="00794DE6">
      <w:pPr>
        <w:widowControl/>
        <w:numPr>
          <w:ilvl w:val="0"/>
          <w:numId w:val="6"/>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3</w:t>
      </w:r>
    </w:p>
    <w:p w14:paraId="1FE27A38" w14:textId="77777777" w:rsidR="00794DE6" w:rsidRDefault="00794DE6" w:rsidP="00794DE6">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b/>
          <w:bCs/>
          <w:color w:val="222222"/>
          <w:sz w:val="21"/>
          <w:szCs w:val="21"/>
        </w:rPr>
        <w:t>методов</w:t>
      </w:r>
      <w:r>
        <w:rPr>
          <w:rFonts w:ascii="Helvetica" w:hAnsi="Helvetica" w:cs="Helvetica"/>
          <w:color w:val="222222"/>
          <w:sz w:val="21"/>
          <w:szCs w:val="21"/>
        </w:rPr>
        <w:t> </w:t>
      </w:r>
      <w:r>
        <w:rPr>
          <w:rFonts w:ascii="Helvetica" w:hAnsi="Helvetica" w:cs="Helvetica"/>
          <w:b/>
          <w:bCs/>
          <w:color w:val="222222"/>
          <w:sz w:val="21"/>
          <w:szCs w:val="21"/>
        </w:rPr>
        <w:t>решения</w:t>
      </w:r>
      <w:r>
        <w:rPr>
          <w:rFonts w:ascii="Helvetica" w:hAnsi="Helvetica" w:cs="Helvetica"/>
          <w:color w:val="222222"/>
          <w:sz w:val="21"/>
          <w:szCs w:val="21"/>
        </w:rPr>
        <w:t> прикладных задач. Наибольшее развитие получили </w:t>
      </w:r>
      <w:r>
        <w:rPr>
          <w:rFonts w:ascii="Helvetica" w:hAnsi="Helvetica" w:cs="Helvetica"/>
          <w:b/>
          <w:bCs/>
          <w:color w:val="222222"/>
          <w:sz w:val="21"/>
          <w:szCs w:val="21"/>
        </w:rPr>
        <w:t>методы</w:t>
      </w:r>
      <w:r>
        <w:rPr>
          <w:rFonts w:ascii="Helvetica" w:hAnsi="Helvetica" w:cs="Helvetica"/>
          <w:color w:val="222222"/>
          <w:sz w:val="21"/>
          <w:szCs w:val="21"/>
        </w:rPr>
        <w:t> </w:t>
      </w:r>
      <w:r>
        <w:rPr>
          <w:rFonts w:ascii="Helvetica" w:hAnsi="Helvetica" w:cs="Helvetica"/>
          <w:b/>
          <w:bCs/>
          <w:color w:val="222222"/>
          <w:sz w:val="21"/>
          <w:szCs w:val="21"/>
        </w:rPr>
        <w:t>решения</w:t>
      </w:r>
      <w:r>
        <w:rPr>
          <w:rFonts w:ascii="Helvetica" w:hAnsi="Helvetica" w:cs="Helvetica"/>
          <w:color w:val="222222"/>
          <w:sz w:val="21"/>
          <w:szCs w:val="21"/>
        </w:rPr>
        <w:t> статических и квазистатических задач </w:t>
      </w:r>
      <w:r>
        <w:rPr>
          <w:rFonts w:ascii="Helvetica" w:hAnsi="Helvetica" w:cs="Helvetica"/>
          <w:b/>
          <w:bCs/>
          <w:color w:val="222222"/>
          <w:sz w:val="21"/>
          <w:szCs w:val="21"/>
        </w:rPr>
        <w:t>вязкоупругости</w:t>
      </w:r>
      <w:r>
        <w:rPr>
          <w:rFonts w:ascii="Helvetica" w:hAnsi="Helvetica" w:cs="Helvetica"/>
          <w:color w:val="222222"/>
          <w:sz w:val="21"/>
          <w:szCs w:val="21"/>
        </w:rPr>
        <w:t>, использующие связь </w:t>
      </w:r>
      <w:r>
        <w:rPr>
          <w:rFonts w:ascii="Helvetica" w:hAnsi="Helvetica" w:cs="Helvetica"/>
          <w:b/>
          <w:bCs/>
          <w:color w:val="222222"/>
          <w:sz w:val="21"/>
          <w:szCs w:val="21"/>
        </w:rPr>
        <w:t>ин</w:t>
      </w:r>
      <w:r>
        <w:rPr>
          <w:rFonts w:ascii="Helvetica" w:hAnsi="Helvetica" w:cs="Helvetica"/>
          <w:b/>
          <w:bCs/>
          <w:color w:val="222222"/>
          <w:sz w:val="21"/>
          <w:szCs w:val="21"/>
        </w:rPr>
        <w:softHyphen/>
        <w:t xml:space="preserve"> тегрального</w:t>
      </w:r>
      <w:r>
        <w:rPr>
          <w:rFonts w:ascii="Helvetica" w:hAnsi="Helvetica" w:cs="Helvetica"/>
          <w:color w:val="222222"/>
          <w:sz w:val="21"/>
          <w:szCs w:val="21"/>
        </w:rPr>
        <w:t> преобразования </w:t>
      </w:r>
      <w:r>
        <w:rPr>
          <w:rFonts w:ascii="Helvetica" w:hAnsi="Helvetica" w:cs="Helvetica"/>
          <w:b/>
          <w:bCs/>
          <w:color w:val="222222"/>
          <w:sz w:val="21"/>
          <w:szCs w:val="21"/>
        </w:rPr>
        <w:t>решения</w:t>
      </w:r>
      <w:r>
        <w:rPr>
          <w:rFonts w:ascii="Helvetica" w:hAnsi="Helvetica" w:cs="Helvetica"/>
          <w:color w:val="222222"/>
          <w:sz w:val="21"/>
          <w:szCs w:val="21"/>
        </w:rPr>
        <w:t> задачи </w:t>
      </w:r>
      <w:r>
        <w:rPr>
          <w:rFonts w:ascii="Helvetica" w:hAnsi="Helvetica" w:cs="Helvetica"/>
          <w:b/>
          <w:bCs/>
          <w:color w:val="222222"/>
          <w:sz w:val="21"/>
          <w:szCs w:val="21"/>
        </w:rPr>
        <w:t>вязкоупругости</w:t>
      </w:r>
      <w:r>
        <w:rPr>
          <w:rFonts w:ascii="Helvetica" w:hAnsi="Helvetica" w:cs="Helvetica"/>
          <w:color w:val="222222"/>
          <w:sz w:val="21"/>
          <w:szCs w:val="21"/>
        </w:rPr>
        <w:t> с </w:t>
      </w:r>
      <w:r>
        <w:rPr>
          <w:rFonts w:ascii="Helvetica" w:hAnsi="Helvetica" w:cs="Helvetica"/>
          <w:b/>
          <w:bCs/>
          <w:color w:val="222222"/>
          <w:sz w:val="21"/>
          <w:szCs w:val="21"/>
        </w:rPr>
        <w:t>ре</w:t>
      </w:r>
      <w:r>
        <w:rPr>
          <w:rFonts w:ascii="Helvetica" w:hAnsi="Helvetica" w:cs="Helvetica"/>
          <w:b/>
          <w:bCs/>
          <w:color w:val="222222"/>
          <w:sz w:val="21"/>
          <w:szCs w:val="21"/>
        </w:rPr>
        <w:softHyphen/>
        <w:t xml:space="preserve"> шением</w:t>
      </w:r>
      <w:r>
        <w:rPr>
          <w:rFonts w:ascii="Helvetica" w:hAnsi="Helvetica" w:cs="Helvetica"/>
          <w:color w:val="222222"/>
          <w:sz w:val="21"/>
          <w:szCs w:val="21"/>
        </w:rPr>
        <w:t> соответствующей задачи упругости (</w:t>
      </w:r>
      <w:r>
        <w:rPr>
          <w:rFonts w:ascii="Helvetica" w:hAnsi="Helvetica" w:cs="Helvetica"/>
          <w:b/>
          <w:bCs/>
          <w:color w:val="222222"/>
          <w:sz w:val="21"/>
          <w:szCs w:val="21"/>
        </w:rPr>
        <w:t>метод</w:t>
      </w:r>
      <w:r>
        <w:rPr>
          <w:rFonts w:ascii="Helvetica" w:hAnsi="Helvetica" w:cs="Helvetica"/>
          <w:color w:val="222222"/>
          <w:sz w:val="21"/>
          <w:szCs w:val="21"/>
        </w:rPr>
        <w:t> аппроксимаций, </w:t>
      </w:r>
      <w:r>
        <w:rPr>
          <w:rFonts w:ascii="Helvetica" w:hAnsi="Helvetica" w:cs="Helvetica"/>
          <w:b/>
          <w:bCs/>
          <w:color w:val="222222"/>
          <w:sz w:val="21"/>
          <w:szCs w:val="21"/>
        </w:rPr>
        <w:t>ме</w:t>
      </w:r>
      <w:r>
        <w:rPr>
          <w:rFonts w:ascii="Helvetica" w:hAnsi="Helvetica" w:cs="Helvetica"/>
          <w:b/>
          <w:bCs/>
          <w:color w:val="222222"/>
          <w:sz w:val="21"/>
          <w:szCs w:val="21"/>
        </w:rPr>
        <w:softHyphen/>
        <w:t xml:space="preserve"> тод</w:t>
      </w:r>
      <w:r>
        <w:rPr>
          <w:rFonts w:ascii="Helvetica" w:hAnsi="Helvetica" w:cs="Helvetica"/>
          <w:color w:val="222222"/>
          <w:sz w:val="21"/>
          <w:szCs w:val="21"/>
        </w:rPr>
        <w:t> однородных </w:t>
      </w:r>
      <w:r>
        <w:rPr>
          <w:rFonts w:ascii="Helvetica" w:hAnsi="Helvetica" w:cs="Helvetica"/>
          <w:b/>
          <w:bCs/>
          <w:color w:val="222222"/>
          <w:sz w:val="21"/>
          <w:szCs w:val="21"/>
        </w:rPr>
        <w:t>решений</w:t>
      </w:r>
      <w:r>
        <w:rPr>
          <w:rFonts w:ascii="Helvetica" w:hAnsi="Helvetica" w:cs="Helvetica"/>
          <w:color w:val="222222"/>
          <w:sz w:val="21"/>
          <w:szCs w:val="21"/>
        </w:rPr>
        <w:t>,</w:t>
      </w:r>
    </w:p>
    <w:p w14:paraId="4E776DCA" w14:textId="77777777" w:rsidR="00794DE6" w:rsidRDefault="00794DE6" w:rsidP="00794DE6">
      <w:pPr>
        <w:widowControl/>
        <w:numPr>
          <w:ilvl w:val="0"/>
          <w:numId w:val="6"/>
        </w:numPr>
        <w:suppressAutoHyphens w:val="0"/>
        <w:spacing w:before="100" w:beforeAutospacing="1" w:after="100" w:afterAutospacing="1" w:line="240" w:lineRule="auto"/>
        <w:jc w:val="left"/>
        <w:rPr>
          <w:rFonts w:ascii="Helvetica" w:hAnsi="Helvetica" w:cs="Helvetica"/>
          <w:color w:val="222222"/>
          <w:sz w:val="21"/>
          <w:szCs w:val="21"/>
        </w:rPr>
      </w:pPr>
    </w:p>
    <w:p w14:paraId="56BBC81B" w14:textId="77777777" w:rsidR="00794DE6" w:rsidRDefault="00794DE6" w:rsidP="00794DE6">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Азиз-Кариева, Наиля Самиговна</w:t>
      </w:r>
    </w:p>
    <w:p w14:paraId="7CF898F5" w14:textId="77777777" w:rsidR="00794DE6" w:rsidRDefault="00794DE6" w:rsidP="00794DE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6810F772" w14:textId="77777777" w:rsidR="00794DE6" w:rsidRDefault="00794DE6" w:rsidP="00794DE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ПРИБЛИЖЕННЫЕ МЕТОДЫ РЕШЕНИЯ ИНТЕГРАЛЬНЫХ</w:t>
      </w:r>
    </w:p>
    <w:p w14:paraId="6DF1C7C6" w14:textId="77777777" w:rsidR="00794DE6" w:rsidRDefault="00794DE6" w:rsidP="00794DE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УРАВНЕНИЙ.</w:t>
      </w:r>
    </w:p>
    <w:p w14:paraId="6F89DE54" w14:textId="77777777" w:rsidR="00794DE6" w:rsidRDefault="00794DE6" w:rsidP="00794DE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Интегральные уравнения задач вязкоупругости</w:t>
      </w:r>
    </w:p>
    <w:p w14:paraId="17232FD5" w14:textId="77777777" w:rsidR="00794DE6" w:rsidRDefault="00794DE6" w:rsidP="00794DE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Модифицированный метод последовательных приближений для интегральных уравнений</w:t>
      </w:r>
    </w:p>
    <w:p w14:paraId="3BEEC6D6" w14:textId="77777777" w:rsidR="00794DE6" w:rsidRDefault="00794DE6" w:rsidP="00794DE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Вольтерра с вырожденным ядром</w:t>
      </w:r>
    </w:p>
    <w:p w14:paraId="524ECC05" w14:textId="77777777" w:rsidR="00794DE6" w:rsidRDefault="00794DE6" w:rsidP="00794DE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О схемах, позволяющих использовать модифицированный метод последовательных приближений в задачах вязкоупругости</w:t>
      </w:r>
    </w:p>
    <w:p w14:paraId="33F5B236" w14:textId="77777777" w:rsidR="00794DE6" w:rsidRDefault="00794DE6" w:rsidP="00794DE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 Метод неопределенного множителя для интегральных уравнений Фредгольма</w:t>
      </w:r>
    </w:p>
    <w:p w14:paraId="73C285A6" w14:textId="77777777" w:rsidR="00794DE6" w:rsidRDefault="00794DE6" w:rsidP="00794DE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5. Приближенный метод решения систем интегральных уравнений Вольтерра</w:t>
      </w:r>
    </w:p>
    <w:p w14:paraId="088E2ED0" w14:textId="77777777" w:rsidR="00794DE6" w:rsidRDefault="00794DE6" w:rsidP="00794DE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П. ПРИМЕНЕНИЕ ПРИБЛИЖЕННЫХ МЕТОДОВ К РЕШЕНИЮ</w:t>
      </w:r>
    </w:p>
    <w:p w14:paraId="51A69EA1" w14:textId="77777777" w:rsidR="00794DE6" w:rsidRDefault="00794DE6" w:rsidP="00794DE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ЗАДАЧ ВЯЗКОУПРУГОСТИ.</w:t>
      </w:r>
    </w:p>
    <w:p w14:paraId="002061C1" w14:textId="77777777" w:rsidR="00794DE6" w:rsidRDefault="00794DE6" w:rsidP="00794DE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б. Флаттер вязкоупругой пластинки</w:t>
      </w:r>
    </w:p>
    <w:p w14:paraId="7552E5BA" w14:textId="77777777" w:rsidR="00794DE6" w:rsidRDefault="00794DE6" w:rsidP="00794DE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7. Устойчивость колебаний вязкоупругой трубы с протекающей в ней жидкостью</w:t>
      </w:r>
    </w:p>
    <w:p w14:paraId="08440EC1" w14:textId="77777777" w:rsidR="00794DE6" w:rsidRDefault="00794DE6" w:rsidP="00794DE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8. Исследование свободных колебаний линейной вязкоупругой системы</w:t>
      </w:r>
    </w:p>
    <w:p w14:paraId="4CCADE6E" w14:textId="77D75C2A" w:rsidR="004F7911" w:rsidRPr="00794DE6" w:rsidRDefault="004F7911" w:rsidP="00794DE6"/>
    <w:sectPr w:rsidR="004F7911" w:rsidRPr="00794DE6" w:rsidSect="00944D6B">
      <w:headerReference w:type="default" r:id="rId9"/>
      <w:footerReference w:type="even" r:id="rId10"/>
      <w:footerReference w:type="default" r:id="rId11"/>
      <w:type w:val="continuous"/>
      <w:pgSz w:w="11905" w:h="16837"/>
      <w:pgMar w:top="1156" w:right="0"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BA08E0" w14:textId="77777777" w:rsidR="006E4F65" w:rsidRDefault="006E4F65">
      <w:pPr>
        <w:spacing w:after="0" w:line="240" w:lineRule="auto"/>
      </w:pPr>
      <w:r>
        <w:separator/>
      </w:r>
    </w:p>
  </w:endnote>
  <w:endnote w:type="continuationSeparator" w:id="0">
    <w:p w14:paraId="7EF90429" w14:textId="77777777" w:rsidR="006E4F65" w:rsidRDefault="006E4F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BF764D" w14:textId="77777777" w:rsidR="006E4F65" w:rsidRDefault="006E4F65"/>
    <w:p w14:paraId="732A4029" w14:textId="77777777" w:rsidR="006E4F65" w:rsidRDefault="006E4F65"/>
    <w:p w14:paraId="36EC5D15" w14:textId="77777777" w:rsidR="006E4F65" w:rsidRDefault="006E4F65"/>
    <w:p w14:paraId="24BBAF98" w14:textId="77777777" w:rsidR="006E4F65" w:rsidRDefault="006E4F65"/>
    <w:p w14:paraId="4F4C2033" w14:textId="77777777" w:rsidR="006E4F65" w:rsidRDefault="006E4F65"/>
    <w:p w14:paraId="367C3765" w14:textId="77777777" w:rsidR="006E4F65" w:rsidRDefault="006E4F65"/>
    <w:p w14:paraId="5665E2A0" w14:textId="77777777" w:rsidR="006E4F65" w:rsidRDefault="006E4F6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4562941" wp14:editId="687969A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A366C8" w14:textId="77777777" w:rsidR="006E4F65" w:rsidRDefault="006E4F6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456294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6A366C8" w14:textId="77777777" w:rsidR="006E4F65" w:rsidRDefault="006E4F6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DB3F22A" w14:textId="77777777" w:rsidR="006E4F65" w:rsidRDefault="006E4F65"/>
    <w:p w14:paraId="1B5DE72A" w14:textId="77777777" w:rsidR="006E4F65" w:rsidRDefault="006E4F65"/>
    <w:p w14:paraId="7C79E8AE" w14:textId="77777777" w:rsidR="006E4F65" w:rsidRDefault="006E4F6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4D6C047" wp14:editId="0D9B156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E66025" w14:textId="77777777" w:rsidR="006E4F65" w:rsidRDefault="006E4F65"/>
                          <w:p w14:paraId="2F034EF3" w14:textId="77777777" w:rsidR="006E4F65" w:rsidRDefault="006E4F6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4D6C04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6E66025" w14:textId="77777777" w:rsidR="006E4F65" w:rsidRDefault="006E4F65"/>
                    <w:p w14:paraId="2F034EF3" w14:textId="77777777" w:rsidR="006E4F65" w:rsidRDefault="006E4F6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BE064C7" w14:textId="77777777" w:rsidR="006E4F65" w:rsidRDefault="006E4F65"/>
    <w:p w14:paraId="1A871304" w14:textId="77777777" w:rsidR="006E4F65" w:rsidRDefault="006E4F65">
      <w:pPr>
        <w:rPr>
          <w:sz w:val="2"/>
          <w:szCs w:val="2"/>
        </w:rPr>
      </w:pPr>
    </w:p>
    <w:p w14:paraId="4AF14982" w14:textId="77777777" w:rsidR="006E4F65" w:rsidRDefault="006E4F65"/>
    <w:p w14:paraId="259DDDE4" w14:textId="77777777" w:rsidR="006E4F65" w:rsidRDefault="006E4F65">
      <w:pPr>
        <w:spacing w:after="0" w:line="240" w:lineRule="auto"/>
      </w:pPr>
    </w:p>
  </w:footnote>
  <w:footnote w:type="continuationSeparator" w:id="0">
    <w:p w14:paraId="75626BC8" w14:textId="77777777" w:rsidR="006E4F65" w:rsidRDefault="006E4F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18EE1FDB"/>
    <w:multiLevelType w:val="multilevel"/>
    <w:tmpl w:val="9432D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0" w15:restartNumberingAfterBreak="0">
    <w:nsid w:val="291002C0"/>
    <w:multiLevelType w:val="multilevel"/>
    <w:tmpl w:val="7DE2D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78"/>
  </w:num>
  <w:num w:numId="6">
    <w:abstractNumId w:val="8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71"/>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65"/>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A9"/>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1E"/>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183482</TotalTime>
  <Pages>2</Pages>
  <Words>271</Words>
  <Characters>1551</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1819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113</cp:revision>
  <cp:lastPrinted>2009-02-06T05:36:00Z</cp:lastPrinted>
  <dcterms:created xsi:type="dcterms:W3CDTF">2024-01-07T13:43:00Z</dcterms:created>
  <dcterms:modified xsi:type="dcterms:W3CDTF">2025-10-14T06:51:00Z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