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BE71"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Злотник, Елена Яковлевна.</w:t>
      </w:r>
    </w:p>
    <w:p w14:paraId="602CE3F1"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 xml:space="preserve">Диагностика плазмы солнечной короны по наблюдаемому </w:t>
      </w:r>
      <w:proofErr w:type="gramStart"/>
      <w:r w:rsidRPr="004756C6">
        <w:rPr>
          <w:rFonts w:ascii="Helvetica" w:eastAsia="Symbol" w:hAnsi="Helvetica" w:cs="Helvetica"/>
          <w:b/>
          <w:bCs/>
          <w:color w:val="222222"/>
          <w:kern w:val="0"/>
          <w:sz w:val="21"/>
          <w:szCs w:val="21"/>
          <w:lang w:eastAsia="ru-RU"/>
        </w:rPr>
        <w:t>радиоизлучению :</w:t>
      </w:r>
      <w:proofErr w:type="gramEnd"/>
      <w:r w:rsidRPr="004756C6">
        <w:rPr>
          <w:rFonts w:ascii="Helvetica" w:eastAsia="Symbol" w:hAnsi="Helvetica" w:cs="Helvetica"/>
          <w:b/>
          <w:bCs/>
          <w:color w:val="222222"/>
          <w:kern w:val="0"/>
          <w:sz w:val="21"/>
          <w:szCs w:val="21"/>
          <w:lang w:eastAsia="ru-RU"/>
        </w:rPr>
        <w:t xml:space="preserve"> диссертация ... доктора физико-математических наук : 01.04.08. - Нижний Новгород, 1999. - 331 </w:t>
      </w:r>
      <w:proofErr w:type="gramStart"/>
      <w:r w:rsidRPr="004756C6">
        <w:rPr>
          <w:rFonts w:ascii="Helvetica" w:eastAsia="Symbol" w:hAnsi="Helvetica" w:cs="Helvetica"/>
          <w:b/>
          <w:bCs/>
          <w:color w:val="222222"/>
          <w:kern w:val="0"/>
          <w:sz w:val="21"/>
          <w:szCs w:val="21"/>
          <w:lang w:eastAsia="ru-RU"/>
        </w:rPr>
        <w:t>с. :</w:t>
      </w:r>
      <w:proofErr w:type="gramEnd"/>
      <w:r w:rsidRPr="004756C6">
        <w:rPr>
          <w:rFonts w:ascii="Helvetica" w:eastAsia="Symbol" w:hAnsi="Helvetica" w:cs="Helvetica"/>
          <w:b/>
          <w:bCs/>
          <w:color w:val="222222"/>
          <w:kern w:val="0"/>
          <w:sz w:val="21"/>
          <w:szCs w:val="21"/>
          <w:lang w:eastAsia="ru-RU"/>
        </w:rPr>
        <w:t xml:space="preserve"> ил.</w:t>
      </w:r>
    </w:p>
    <w:p w14:paraId="35318E29"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 xml:space="preserve">Оглавление </w:t>
      </w:r>
      <w:proofErr w:type="spellStart"/>
      <w:r w:rsidRPr="004756C6">
        <w:rPr>
          <w:rFonts w:ascii="Helvetica" w:eastAsia="Symbol" w:hAnsi="Helvetica" w:cs="Helvetica"/>
          <w:b/>
          <w:bCs/>
          <w:color w:val="222222"/>
          <w:kern w:val="0"/>
          <w:sz w:val="21"/>
          <w:szCs w:val="21"/>
          <w:lang w:eastAsia="ru-RU"/>
        </w:rPr>
        <w:t>диссертациидоктор</w:t>
      </w:r>
      <w:proofErr w:type="spellEnd"/>
      <w:r w:rsidRPr="004756C6">
        <w:rPr>
          <w:rFonts w:ascii="Helvetica" w:eastAsia="Symbol" w:hAnsi="Helvetica" w:cs="Helvetica"/>
          <w:b/>
          <w:bCs/>
          <w:color w:val="222222"/>
          <w:kern w:val="0"/>
          <w:sz w:val="21"/>
          <w:szCs w:val="21"/>
          <w:lang w:eastAsia="ru-RU"/>
        </w:rPr>
        <w:t xml:space="preserve"> физико-математических наук Злотник, Елена Яковлевна</w:t>
      </w:r>
    </w:p>
    <w:p w14:paraId="49278D2A"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Введение</w:t>
      </w:r>
    </w:p>
    <w:p w14:paraId="0D5F6F09"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 Происхождение ¿-компоненты солнечного радиоизлучения и модель атмосферы над активной областью</w:t>
      </w:r>
    </w:p>
    <w:p w14:paraId="21335987"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1.1 Основные наблюдаемые характеристики типичных источников микроволнового излучения, связанных с солнечными пятнами</w:t>
      </w:r>
    </w:p>
    <w:p w14:paraId="49FE5ECB"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1.2 Модель источника, основанная на оптических измерениях: распределение магнитного поля, кинетической температуры и электронной концентрации по высоте и радиусу пятна</w:t>
      </w:r>
    </w:p>
    <w:p w14:paraId="3E8767EA"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1.3 Механизмы излучения тепловых электронов в магнитном поле солнечного пятна</w:t>
      </w:r>
    </w:p>
    <w:p w14:paraId="6BAA5180"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1.3.1 Циклотронный механизм.</w:t>
      </w:r>
    </w:p>
    <w:p w14:paraId="00057F02"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1.3.2 Тормозной механизм.</w:t>
      </w:r>
    </w:p>
    <w:p w14:paraId="6DE62B97"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1.4 Сопоставление ожидаемых характеристик радиоизлучения с результатами наблюдений</w:t>
      </w:r>
    </w:p>
    <w:p w14:paraId="32234515"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1.5 Возможности диагностики физических условий в активной области на основании модельных расчетов.</w:t>
      </w:r>
    </w:p>
    <w:p w14:paraId="0E1DF665"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1.6 Дополнительные детали модели активной области и механизмов излучения ¿-компоненты.</w:t>
      </w:r>
    </w:p>
    <w:p w14:paraId="2E824A46"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1.6.1 Модель хромосферы активной области по данным о миллиметровом излучении.</w:t>
      </w:r>
    </w:p>
    <w:p w14:paraId="57682124"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1.6.2 О поляризационных особенностях ¿-компоненты.</w:t>
      </w:r>
    </w:p>
    <w:p w14:paraId="50CC4761"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1.6.3 О роли энергичных электронов и нетепловых механизмов в происхождении л-компоненты</w:t>
      </w:r>
    </w:p>
    <w:p w14:paraId="47DB4442"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1.7 Выводы.</w:t>
      </w:r>
    </w:p>
    <w:p w14:paraId="41D660A8"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2 Интерпретация кольцевой структуры источника микроволнового излучения NOAA 7789 (15 октября 1994 г.) и обнаружение плотной холодной плазмы в атмосфере активной области</w:t>
      </w:r>
    </w:p>
    <w:p w14:paraId="5846EE36"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2.1 Детальное описание источника, связанного с группой пятен NOAA</w:t>
      </w:r>
    </w:p>
    <w:p w14:paraId="342D7E03"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15 октября 1994 г. зарегистрированного VLA.</w:t>
      </w:r>
    </w:p>
    <w:p w14:paraId="5047FE3F"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2.2 Модель атмосферы над пятном</w:t>
      </w:r>
    </w:p>
    <w:p w14:paraId="74F1A9D3"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2.2.1 Аппроксимация магнитного поля</w:t>
      </w:r>
    </w:p>
    <w:p w14:paraId="760CF5EA"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2.2.2 Распределение кинетической температуры и электронной концентрации</w:t>
      </w:r>
    </w:p>
    <w:p w14:paraId="6A43125C"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2.2.3 Обсуждение результатов моделирования и вывод о присутствии плотной холодной плазмы над пятном</w:t>
      </w:r>
    </w:p>
    <w:p w14:paraId="2A24331B"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2.3 Выводы.</w:t>
      </w:r>
    </w:p>
    <w:p w14:paraId="49C96AED"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lastRenderedPageBreak/>
        <w:t>3 Циклотронные линии в спектре микроволнового излучения активных областей и диагностика параметров корональной плазмы в активных областях</w:t>
      </w:r>
    </w:p>
    <w:p w14:paraId="4F17D0F3"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3.1 Теоретический анализ ожидаемой тонкой структуры спектра излучения из центров активности.</w:t>
      </w:r>
    </w:p>
    <w:p w14:paraId="5FB7E5B9"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3.1.1 Тонкая структура спектра в магнитном поле с максимумом в некоторой точке на луче зрения</w:t>
      </w:r>
    </w:p>
    <w:p w14:paraId="2CF4D62E"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3.1.2 Узкополосные детали типа линии в спектре теплового циклотронного излучения горячей корональной петли.</w:t>
      </w:r>
    </w:p>
    <w:p w14:paraId="47C972BC"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3.1.3 Спектральные особенности теплового циклотронного излучения нейтральных токовых слоев в солнечной короне.</w:t>
      </w:r>
    </w:p>
    <w:p w14:paraId="16436FD7"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3.2 Интерпретация наблюдений циклотронных линий.</w:t>
      </w:r>
    </w:p>
    <w:p w14:paraId="342640E8"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3.2.1 Линия, обнаруженная антенной системой VLA [63].</w:t>
      </w:r>
    </w:p>
    <w:p w14:paraId="3A94C7CB"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3.2.2 Линия, зарегистрированная радиотелескопом РАТАН-600 [69,70].</w:t>
      </w:r>
    </w:p>
    <w:p w14:paraId="78C18378"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3.3 Выводы.</w:t>
      </w:r>
    </w:p>
    <w:p w14:paraId="32DD92CC"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 xml:space="preserve">4 Генерация продольных волн на гармониках </w:t>
      </w:r>
      <w:proofErr w:type="spellStart"/>
      <w:r w:rsidRPr="004756C6">
        <w:rPr>
          <w:rFonts w:ascii="Helvetica" w:eastAsia="Symbol" w:hAnsi="Helvetica" w:cs="Helvetica"/>
          <w:b/>
          <w:bCs/>
          <w:color w:val="222222"/>
          <w:kern w:val="0"/>
          <w:sz w:val="21"/>
          <w:szCs w:val="21"/>
          <w:lang w:eastAsia="ru-RU"/>
        </w:rPr>
        <w:t>гирочастоты</w:t>
      </w:r>
      <w:proofErr w:type="spellEnd"/>
      <w:r w:rsidRPr="004756C6">
        <w:rPr>
          <w:rFonts w:ascii="Helvetica" w:eastAsia="Symbol" w:hAnsi="Helvetica" w:cs="Helvetica"/>
          <w:b/>
          <w:bCs/>
          <w:color w:val="222222"/>
          <w:kern w:val="0"/>
          <w:sz w:val="21"/>
          <w:szCs w:val="21"/>
          <w:lang w:eastAsia="ru-RU"/>
        </w:rPr>
        <w:t xml:space="preserve"> в неравновесной корональной плазме и восстановление физических условий в магнитных ловушках в солнечной короне</w:t>
      </w:r>
    </w:p>
    <w:p w14:paraId="79556DDA"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4.1 Циклотронная неустойчивость мод Бернштейна и плазменных волн в гибридной полосе</w:t>
      </w:r>
    </w:p>
    <w:p w14:paraId="5D644AEA"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4.1.1 Моды Бернштейна в равновесной плазме.</w:t>
      </w:r>
    </w:p>
    <w:p w14:paraId="6B9AE39F"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4.1.2 Циклотронная неустойчивость мод Бернштейна.</w:t>
      </w:r>
    </w:p>
    <w:p w14:paraId="301B4B31"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4.1.3 Циклотронная неустойчивость в гибридной полосе.</w:t>
      </w:r>
    </w:p>
    <w:p w14:paraId="2220572B"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4.1.4 Нелинейное взаимодействие мод Бернштейна с плазменными волнами</w:t>
      </w:r>
    </w:p>
    <w:p w14:paraId="4DBCC138"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4.2 Интерпретация тонкой структуры динамических спектров солнечных радиовсплесков IV типа.</w:t>
      </w:r>
    </w:p>
    <w:p w14:paraId="5D4D6ED0"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4.2.1 Явления типа "головастики".</w:t>
      </w:r>
    </w:p>
    <w:p w14:paraId="7EA109DC"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4.2.2 Явления типа "зебра''.</w:t>
      </w:r>
    </w:p>
    <w:p w14:paraId="03043722"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4.2.3 Цепочки 5-всплесков</w:t>
      </w:r>
    </w:p>
    <w:p w14:paraId="53C3D0B8"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4.3 Выводы.</w:t>
      </w:r>
    </w:p>
    <w:p w14:paraId="1A2AF39F"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5 Поляризация радиоизлучения на второй гармонике плазменной частоты во всплесках III типа и определение магнитных полей на трассе распространения электронных потоков в солнечной короне</w:t>
      </w:r>
    </w:p>
    <w:p w14:paraId="7CD0DDE5"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5.1 Решение задачи о слиянии плазменных волн в электромагнитные в присутствии слабого магнитного поля</w:t>
      </w:r>
    </w:p>
    <w:p w14:paraId="73DD90CD"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5.1.1 Общие соотношения.</w:t>
      </w:r>
    </w:p>
    <w:p w14:paraId="1608F6FF"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5.1.2 Свертка тензора нелинейной проводимости</w:t>
      </w:r>
    </w:p>
    <w:p w14:paraId="70F8451D"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lastRenderedPageBreak/>
        <w:t>5.1.3 Плотность потока излучения и степень поляризации радиоизлучения на удвоенной плазменной частоте.</w:t>
      </w:r>
    </w:p>
    <w:p w14:paraId="7F805760"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5.1.4 Сравнение с теориями других авторов.</w:t>
      </w:r>
    </w:p>
    <w:p w14:paraId="79A5092A"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5.2 Сопоставление с результатами наблюдений и определение магнитных полей в солнечной короне.</w:t>
      </w:r>
    </w:p>
    <w:p w14:paraId="4B5D83DF"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5.3 Выводы.</w:t>
      </w:r>
    </w:p>
    <w:p w14:paraId="5D98E657"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 Теория происхождения третьей гармоники во всплесках II и III типов и информация о физических параметрах излучающих частиц и корональной плазмы</w:t>
      </w:r>
    </w:p>
    <w:p w14:paraId="4DC979C3"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6.1 Механизмы формирования третьей гармоники в рамках плазменного механизма излучения</w:t>
      </w:r>
    </w:p>
    <w:p w14:paraId="455105BB"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6.1.1 Слияние двух плазменных волн (¡1 + 1-2 1п).</w:t>
      </w:r>
    </w:p>
    <w:p w14:paraId="5055B33F"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6.1.2 Слияние трех плазменных волн (¿1 + к + ¿з ¿ш).</w:t>
      </w:r>
    </w:p>
    <w:p w14:paraId="02CA4956"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 xml:space="preserve">6.1.3 Слияние электромагнитной волны на удвоенной плазменной частоте с плазменной волной (¿1 + к —У </w:t>
      </w:r>
      <w:proofErr w:type="spellStart"/>
      <w:r w:rsidRPr="004756C6">
        <w:rPr>
          <w:rFonts w:ascii="Helvetica" w:eastAsia="Symbol" w:hAnsi="Helvetica" w:cs="Helvetica"/>
          <w:b/>
          <w:bCs/>
          <w:color w:val="222222"/>
          <w:kern w:val="0"/>
          <w:sz w:val="21"/>
          <w:szCs w:val="21"/>
          <w:lang w:eastAsia="ru-RU"/>
        </w:rPr>
        <w:t>Ьп</w:t>
      </w:r>
      <w:proofErr w:type="spellEnd"/>
      <w:r w:rsidRPr="004756C6">
        <w:rPr>
          <w:rFonts w:ascii="Helvetica" w:eastAsia="Symbol" w:hAnsi="Helvetica" w:cs="Helvetica"/>
          <w:b/>
          <w:bCs/>
          <w:color w:val="222222"/>
          <w:kern w:val="0"/>
          <w:sz w:val="21"/>
          <w:szCs w:val="21"/>
          <w:lang w:eastAsia="ru-RU"/>
        </w:rPr>
        <w:t xml:space="preserve"> -</w:t>
      </w:r>
      <w:proofErr w:type="spellStart"/>
      <w:r w:rsidRPr="004756C6">
        <w:rPr>
          <w:rFonts w:ascii="Helvetica" w:eastAsia="Symbol" w:hAnsi="Helvetica" w:cs="Helvetica"/>
          <w:b/>
          <w:bCs/>
          <w:color w:val="222222"/>
          <w:kern w:val="0"/>
          <w:sz w:val="21"/>
          <w:szCs w:val="21"/>
          <w:lang w:eastAsia="ru-RU"/>
        </w:rPr>
        <w:t>Мз</w:t>
      </w:r>
      <w:proofErr w:type="spellEnd"/>
      <w:r w:rsidRPr="004756C6">
        <w:rPr>
          <w:rFonts w:ascii="Helvetica" w:eastAsia="Symbol" w:hAnsi="Helvetica" w:cs="Helvetica"/>
          <w:b/>
          <w:bCs/>
          <w:color w:val="222222"/>
          <w:kern w:val="0"/>
          <w:sz w:val="21"/>
          <w:szCs w:val="21"/>
          <w:lang w:eastAsia="ru-RU"/>
        </w:rPr>
        <w:t xml:space="preserve"> —&gt; t[II).</w:t>
      </w:r>
    </w:p>
    <w:p w14:paraId="256C2CBB"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6.2 Происхождение третьей гармоники во всплесках III-V типа</w:t>
      </w:r>
    </w:p>
    <w:p w14:paraId="41FCB629"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6.2.1 Результаты наблюдений.</w:t>
      </w:r>
    </w:p>
    <w:p w14:paraId="16E52487"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 xml:space="preserve">6.2.2 Объяснение наблюдаемой интенсивности на основе процесса </w:t>
      </w:r>
      <w:proofErr w:type="spellStart"/>
      <w:r w:rsidRPr="004756C6">
        <w:rPr>
          <w:rFonts w:ascii="Helvetica" w:eastAsia="Symbol" w:hAnsi="Helvetica" w:cs="Helvetica"/>
          <w:b/>
          <w:bCs/>
          <w:color w:val="222222"/>
          <w:kern w:val="0"/>
          <w:sz w:val="21"/>
          <w:szCs w:val="21"/>
          <w:lang w:eastAsia="ru-RU"/>
        </w:rPr>
        <w:t>tп</w:t>
      </w:r>
      <w:proofErr w:type="spellEnd"/>
      <w:r w:rsidRPr="004756C6">
        <w:rPr>
          <w:rFonts w:ascii="Helvetica" w:eastAsia="Symbol" w:hAnsi="Helvetica" w:cs="Helvetica"/>
          <w:b/>
          <w:bCs/>
          <w:color w:val="222222"/>
          <w:kern w:val="0"/>
          <w:sz w:val="21"/>
          <w:szCs w:val="21"/>
          <w:lang w:eastAsia="ru-RU"/>
        </w:rPr>
        <w:t xml:space="preserve"> + 1з </w:t>
      </w:r>
      <w:proofErr w:type="spellStart"/>
      <w:r w:rsidRPr="004756C6">
        <w:rPr>
          <w:rFonts w:ascii="Helvetica" w:eastAsia="Symbol" w:hAnsi="Helvetica" w:cs="Helvetica"/>
          <w:b/>
          <w:bCs/>
          <w:color w:val="222222"/>
          <w:kern w:val="0"/>
          <w:sz w:val="21"/>
          <w:szCs w:val="21"/>
          <w:lang w:eastAsia="ru-RU"/>
        </w:rPr>
        <w:t>Ъп</w:t>
      </w:r>
      <w:proofErr w:type="spellEnd"/>
      <w:r w:rsidRPr="004756C6">
        <w:rPr>
          <w:rFonts w:ascii="Helvetica" w:eastAsia="Symbol" w:hAnsi="Helvetica" w:cs="Helvetica"/>
          <w:b/>
          <w:bCs/>
          <w:color w:val="222222"/>
          <w:kern w:val="0"/>
          <w:sz w:val="21"/>
          <w:szCs w:val="21"/>
          <w:lang w:eastAsia="ru-RU"/>
        </w:rPr>
        <w:t>.</w:t>
      </w:r>
    </w:p>
    <w:p w14:paraId="6FB71C84"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6.2.3 О возможной направленности излучения третьей гармоники и угловом спектре плазменных волн.</w:t>
      </w:r>
    </w:p>
    <w:p w14:paraId="5ECDED1C"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6.3 Происхождение третьей гармоники во всплесках II типа</w:t>
      </w:r>
    </w:p>
    <w:p w14:paraId="1D0E4070"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6.3.1 Результаты наблюдений.</w:t>
      </w:r>
    </w:p>
    <w:p w14:paraId="46CAC66E"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6.3.2 Анализ нелинейных механизмов, совместимых с условиями генерации всплесков II типа</w:t>
      </w:r>
    </w:p>
    <w:p w14:paraId="6C2B3736" w14:textId="77777777" w:rsidR="004756C6" w:rsidRPr="004756C6" w:rsidRDefault="004756C6" w:rsidP="004756C6">
      <w:pPr>
        <w:rPr>
          <w:rFonts w:ascii="Helvetica" w:eastAsia="Symbol" w:hAnsi="Helvetica" w:cs="Helvetica"/>
          <w:b/>
          <w:bCs/>
          <w:color w:val="222222"/>
          <w:kern w:val="0"/>
          <w:sz w:val="21"/>
          <w:szCs w:val="21"/>
          <w:lang w:eastAsia="ru-RU"/>
        </w:rPr>
      </w:pPr>
      <w:r w:rsidRPr="004756C6">
        <w:rPr>
          <w:rFonts w:ascii="Helvetica" w:eastAsia="Symbol" w:hAnsi="Helvetica" w:cs="Helvetica"/>
          <w:b/>
          <w:bCs/>
          <w:color w:val="222222"/>
          <w:kern w:val="0"/>
          <w:sz w:val="21"/>
          <w:szCs w:val="21"/>
          <w:lang w:eastAsia="ru-RU"/>
        </w:rPr>
        <w:t>6.4 Выводы.</w:t>
      </w:r>
    </w:p>
    <w:p w14:paraId="3869883D" w14:textId="5F086D98" w:rsidR="00F11235" w:rsidRPr="004756C6" w:rsidRDefault="00F11235" w:rsidP="004756C6"/>
    <w:sectPr w:rsidR="00F11235" w:rsidRPr="004756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FB23" w14:textId="77777777" w:rsidR="008B4F41" w:rsidRDefault="008B4F41">
      <w:pPr>
        <w:spacing w:after="0" w:line="240" w:lineRule="auto"/>
      </w:pPr>
      <w:r>
        <w:separator/>
      </w:r>
    </w:p>
  </w:endnote>
  <w:endnote w:type="continuationSeparator" w:id="0">
    <w:p w14:paraId="2389D3C3" w14:textId="77777777" w:rsidR="008B4F41" w:rsidRDefault="008B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D14C" w14:textId="77777777" w:rsidR="008B4F41" w:rsidRDefault="008B4F41"/>
    <w:p w14:paraId="694EF971" w14:textId="77777777" w:rsidR="008B4F41" w:rsidRDefault="008B4F41"/>
    <w:p w14:paraId="15C46408" w14:textId="77777777" w:rsidR="008B4F41" w:rsidRDefault="008B4F41"/>
    <w:p w14:paraId="2A3E43AD" w14:textId="77777777" w:rsidR="008B4F41" w:rsidRDefault="008B4F41"/>
    <w:p w14:paraId="31B7033D" w14:textId="77777777" w:rsidR="008B4F41" w:rsidRDefault="008B4F41"/>
    <w:p w14:paraId="55040843" w14:textId="77777777" w:rsidR="008B4F41" w:rsidRDefault="008B4F41"/>
    <w:p w14:paraId="16BDC8A9" w14:textId="77777777" w:rsidR="008B4F41" w:rsidRDefault="008B4F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A48C98" wp14:editId="67B2A0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79A5B" w14:textId="77777777" w:rsidR="008B4F41" w:rsidRDefault="008B4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48C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079A5B" w14:textId="77777777" w:rsidR="008B4F41" w:rsidRDefault="008B4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C7B877" w14:textId="77777777" w:rsidR="008B4F41" w:rsidRDefault="008B4F41"/>
    <w:p w14:paraId="4DFC6221" w14:textId="77777777" w:rsidR="008B4F41" w:rsidRDefault="008B4F41"/>
    <w:p w14:paraId="664D6EF7" w14:textId="77777777" w:rsidR="008B4F41" w:rsidRDefault="008B4F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CCBCA3" wp14:editId="2B6D94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C2A89" w14:textId="77777777" w:rsidR="008B4F41" w:rsidRDefault="008B4F41"/>
                          <w:p w14:paraId="63E89C1D" w14:textId="77777777" w:rsidR="008B4F41" w:rsidRDefault="008B4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CCBC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AC2A89" w14:textId="77777777" w:rsidR="008B4F41" w:rsidRDefault="008B4F41"/>
                    <w:p w14:paraId="63E89C1D" w14:textId="77777777" w:rsidR="008B4F41" w:rsidRDefault="008B4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A6F7E9" w14:textId="77777777" w:rsidR="008B4F41" w:rsidRDefault="008B4F41"/>
    <w:p w14:paraId="77817AFC" w14:textId="77777777" w:rsidR="008B4F41" w:rsidRDefault="008B4F41">
      <w:pPr>
        <w:rPr>
          <w:sz w:val="2"/>
          <w:szCs w:val="2"/>
        </w:rPr>
      </w:pPr>
    </w:p>
    <w:p w14:paraId="3D58117B" w14:textId="77777777" w:rsidR="008B4F41" w:rsidRDefault="008B4F41"/>
    <w:p w14:paraId="76A35FF1" w14:textId="77777777" w:rsidR="008B4F41" w:rsidRDefault="008B4F41">
      <w:pPr>
        <w:spacing w:after="0" w:line="240" w:lineRule="auto"/>
      </w:pPr>
    </w:p>
  </w:footnote>
  <w:footnote w:type="continuationSeparator" w:id="0">
    <w:p w14:paraId="011A34CB" w14:textId="77777777" w:rsidR="008B4F41" w:rsidRDefault="008B4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41"/>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168848</TotalTime>
  <Pages>3</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5332</cp:revision>
  <cp:lastPrinted>2009-02-06T05:36:00Z</cp:lastPrinted>
  <dcterms:created xsi:type="dcterms:W3CDTF">2024-01-07T13:43:00Z</dcterms:created>
  <dcterms:modified xsi:type="dcterms:W3CDTF">2025-09-24T11:23:00Z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