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A4FCB62" w:rsidR="000A62C6" w:rsidRPr="0061565C" w:rsidRDefault="0061565C" w:rsidP="0061565C">
      <w:r>
        <w:rPr>
          <w:rFonts w:ascii="Verdana" w:hAnsi="Verdana"/>
          <w:b/>
          <w:bCs/>
          <w:color w:val="000000"/>
          <w:shd w:val="clear" w:color="auto" w:fill="FFFFFF"/>
        </w:rPr>
        <w:t>Григоренко Григорій Валерійович. Формування здоров'ятворчої компетентності підлітка в соціально-педагогічній діяльності загальноосвітнього навчального закладу.- Дисертація канд. пед. наук: 13.00.05, Держ. вищ. навч. закл. "Донбас. держ. пед. ун-т". - Слов'янськ, 2013.- 190 с.</w:t>
      </w:r>
    </w:p>
    <w:sectPr w:rsidR="000A62C6" w:rsidRPr="006156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8898" w14:textId="77777777" w:rsidR="0046071A" w:rsidRDefault="0046071A">
      <w:pPr>
        <w:spacing w:after="0" w:line="240" w:lineRule="auto"/>
      </w:pPr>
      <w:r>
        <w:separator/>
      </w:r>
    </w:p>
  </w:endnote>
  <w:endnote w:type="continuationSeparator" w:id="0">
    <w:p w14:paraId="66943706" w14:textId="77777777" w:rsidR="0046071A" w:rsidRDefault="0046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33E1" w14:textId="77777777" w:rsidR="0046071A" w:rsidRDefault="0046071A">
      <w:pPr>
        <w:spacing w:after="0" w:line="240" w:lineRule="auto"/>
      </w:pPr>
      <w:r>
        <w:separator/>
      </w:r>
    </w:p>
  </w:footnote>
  <w:footnote w:type="continuationSeparator" w:id="0">
    <w:p w14:paraId="0271BD89" w14:textId="77777777" w:rsidR="0046071A" w:rsidRDefault="0046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7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071A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2884</cp:revision>
  <dcterms:created xsi:type="dcterms:W3CDTF">2024-06-20T08:51:00Z</dcterms:created>
  <dcterms:modified xsi:type="dcterms:W3CDTF">2024-07-08T20:35:00Z</dcterms:modified>
  <cp:category/>
</cp:coreProperties>
</file>