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2AB79AF3" w:rsidR="000440E7" w:rsidRPr="003E0132" w:rsidRDefault="003E0132" w:rsidP="003E0132">
      <w:r>
        <w:rPr>
          <w:rFonts w:ascii="Verdana" w:hAnsi="Verdana"/>
          <w:b/>
          <w:bCs/>
          <w:color w:val="000000"/>
          <w:shd w:val="clear" w:color="auto" w:fill="FFFFFF"/>
        </w:rPr>
        <w:t>Осташ Ольга Михайлівна. Експериментальне обгрунтування методичних підходів до оцінки та прискореного нормування генотоксичних канцерогенів.- Дисертація канд. біол. наук: 14.02.01, Держ. установа "Ін-т гігієни та мед. екол. ім. О. М. Марзєєва НАМН України". - К., 2013.- 200 с. : рис., табл.</w:t>
      </w:r>
    </w:p>
    <w:sectPr w:rsidR="000440E7" w:rsidRPr="003E01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20C3" w14:textId="77777777" w:rsidR="00B72B91" w:rsidRDefault="00B72B91">
      <w:pPr>
        <w:spacing w:after="0" w:line="240" w:lineRule="auto"/>
      </w:pPr>
      <w:r>
        <w:separator/>
      </w:r>
    </w:p>
  </w:endnote>
  <w:endnote w:type="continuationSeparator" w:id="0">
    <w:p w14:paraId="7647DD9F" w14:textId="77777777" w:rsidR="00B72B91" w:rsidRDefault="00B7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3AD3" w14:textId="77777777" w:rsidR="00B72B91" w:rsidRDefault="00B72B91">
      <w:pPr>
        <w:spacing w:after="0" w:line="240" w:lineRule="auto"/>
      </w:pPr>
      <w:r>
        <w:separator/>
      </w:r>
    </w:p>
  </w:footnote>
  <w:footnote w:type="continuationSeparator" w:id="0">
    <w:p w14:paraId="62B8D23A" w14:textId="77777777" w:rsidR="00B72B91" w:rsidRDefault="00B7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2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B91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117957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3593</cp:revision>
  <dcterms:created xsi:type="dcterms:W3CDTF">2024-06-20T08:51:00Z</dcterms:created>
  <dcterms:modified xsi:type="dcterms:W3CDTF">2025-01-14T11:57:00Z</dcterms:modified>
  <cp:category/>
</cp:coreProperties>
</file>