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ACB3" w14:textId="77777777" w:rsidR="00EF5744" w:rsidRDefault="00EF5744" w:rsidP="00EF5744">
      <w:pPr>
        <w:pStyle w:val="afffffffffffffffffffffffffff5"/>
        <w:rPr>
          <w:rFonts w:ascii="Verdana" w:hAnsi="Verdana"/>
          <w:color w:val="000000"/>
          <w:sz w:val="21"/>
          <w:szCs w:val="21"/>
        </w:rPr>
      </w:pPr>
      <w:r>
        <w:rPr>
          <w:rFonts w:ascii="Helvetica" w:hAnsi="Helvetica" w:cs="Helvetica"/>
          <w:b/>
          <w:bCs w:val="0"/>
          <w:color w:val="222222"/>
          <w:sz w:val="21"/>
          <w:szCs w:val="21"/>
        </w:rPr>
        <w:t>Керашев, Асланбек Темботович.</w:t>
      </w:r>
      <w:r>
        <w:rPr>
          <w:rFonts w:ascii="Helvetica" w:hAnsi="Helvetica" w:cs="Helvetica"/>
          <w:color w:val="222222"/>
          <w:sz w:val="21"/>
          <w:szCs w:val="21"/>
        </w:rPr>
        <w:br/>
        <w:t>Информационная безопасность и информационная политика в структурогенезе межнациональных отношений : На примере Северного Кавказа : диссертация ... доктора политических наук : 23.00.04. - Москва, 1999. - 298 с.</w:t>
      </w:r>
    </w:p>
    <w:p w14:paraId="2E3A1742" w14:textId="77777777" w:rsidR="00EF5744" w:rsidRDefault="00EF5744" w:rsidP="00EF5744">
      <w:pPr>
        <w:pStyle w:val="20"/>
        <w:spacing w:before="0" w:after="312"/>
        <w:rPr>
          <w:rFonts w:ascii="Arial" w:hAnsi="Arial" w:cs="Arial"/>
          <w:caps/>
          <w:color w:val="333333"/>
          <w:sz w:val="27"/>
          <w:szCs w:val="27"/>
        </w:rPr>
      </w:pPr>
    </w:p>
    <w:p w14:paraId="059B1CB7" w14:textId="77777777" w:rsidR="00EF5744" w:rsidRDefault="00EF5744" w:rsidP="00EF574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Керашев, Асланбек Темботович</w:t>
      </w:r>
    </w:p>
    <w:p w14:paraId="2AA954E0"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29D849"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Информационная безопасность в системе национальной безопасности на Северном Кавказе: гносеология и методология развития</w:t>
      </w:r>
    </w:p>
    <w:p w14:paraId="095B4A3B"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Информационная безопасность и информационное пространство на Северном Кавказе.</w:t>
      </w:r>
    </w:p>
    <w:p w14:paraId="0E3B6785"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стратегемы информационной политики в регионе.</w:t>
      </w:r>
    </w:p>
    <w:p w14:paraId="17FF01A1"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Значение информационной аналитики и информационных технологий в достижении политической стабильности на Северном Кавказе.</w:t>
      </w:r>
    </w:p>
    <w:p w14:paraId="2CEE4CB0"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Политический маркетинг в СМИ.</w:t>
      </w:r>
    </w:p>
    <w:p w14:paraId="4D00D58D"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Роль СМИ в урегулировании межнациональных конфликтов на Северном Кавказе.</w:t>
      </w:r>
    </w:p>
    <w:p w14:paraId="340D655B"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 Правовые основы работы СМИ в контексте поиска государственной идеологии.</w:t>
      </w:r>
    </w:p>
    <w:p w14:paraId="00F61374"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Законодательная база деятельности СМИ в современной России в процессе демократических преобразований.</w:t>
      </w:r>
    </w:p>
    <w:p w14:paraId="7B54EFE0"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Возможные направления государственного регулирования СМИ как составной части государственной национальной политики.</w:t>
      </w:r>
    </w:p>
    <w:p w14:paraId="04836110"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Зарубежный опыт функционирования СМИ в демократическом пространстве.</w:t>
      </w:r>
    </w:p>
    <w:p w14:paraId="3F2F450E"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Ш. Современные проблемы архитектоники информационного пространства на Северном Кавказе</w:t>
      </w:r>
    </w:p>
    <w:p w14:paraId="1379044D"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Структурные проблемы и перспективы развития современных СМИ.</w:t>
      </w:r>
    </w:p>
    <w:p w14:paraId="24A6CC20"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Возможности периодической печати на</w:t>
      </w:r>
    </w:p>
    <w:p w14:paraId="2DF1AC69"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Северном Кавказе: компаративный анализ.</w:t>
      </w:r>
    </w:p>
    <w:p w14:paraId="2B70083F"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Механизм конструирования информационного пространства на региональном уровне на примере ТВ Адыгеи).</w:t>
      </w:r>
    </w:p>
    <w:p w14:paraId="03F91309"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Информационные технологии как составная часть гибких социальных технологий управления демократическим обществом</w:t>
      </w:r>
    </w:p>
    <w:p w14:paraId="055BF1F3"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Уровни сферы информационного пространства в</w:t>
      </w:r>
    </w:p>
    <w:p w14:paraId="335DBB2A"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Опросы общественного мнения и их роль в деятельности современных СМИ.</w:t>
      </w:r>
    </w:p>
    <w:p w14:paraId="2DE20377"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V. Этнометодология в деятельности СМИ на Северном Кавказе</w:t>
      </w:r>
    </w:p>
    <w:p w14:paraId="52ABB177"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Плюрализм и особенности межэтнических отношений на</w:t>
      </w:r>
    </w:p>
    <w:p w14:paraId="1FC3F5C7"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Северном Кавказе.</w:t>
      </w:r>
    </w:p>
    <w:p w14:paraId="3BB89B13"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Региональные социальные инициативы как компоненты стабильности на Северном Кавказе.</w:t>
      </w:r>
    </w:p>
    <w:p w14:paraId="34220231"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Общественные движения и объединения на</w:t>
      </w:r>
    </w:p>
    <w:p w14:paraId="17BAE6EC" w14:textId="77777777" w:rsidR="00EF5744" w:rsidRDefault="00EF5744" w:rsidP="00EF57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Северном Кавказе как этнополитические конструкты.</w:t>
      </w:r>
    </w:p>
    <w:p w14:paraId="4FDAD129" w14:textId="7F7E111E" w:rsidR="00BD642D" w:rsidRPr="00EF5744" w:rsidRDefault="00BD642D" w:rsidP="00EF5744"/>
    <w:sectPr w:rsidR="00BD642D" w:rsidRPr="00EF57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FA71" w14:textId="77777777" w:rsidR="00836699" w:rsidRDefault="00836699">
      <w:pPr>
        <w:spacing w:after="0" w:line="240" w:lineRule="auto"/>
      </w:pPr>
      <w:r>
        <w:separator/>
      </w:r>
    </w:p>
  </w:endnote>
  <w:endnote w:type="continuationSeparator" w:id="0">
    <w:p w14:paraId="0D220C82" w14:textId="77777777" w:rsidR="00836699" w:rsidRDefault="0083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0B1C" w14:textId="77777777" w:rsidR="00836699" w:rsidRDefault="00836699"/>
    <w:p w14:paraId="70C6FDD3" w14:textId="77777777" w:rsidR="00836699" w:rsidRDefault="00836699"/>
    <w:p w14:paraId="1D047187" w14:textId="77777777" w:rsidR="00836699" w:rsidRDefault="00836699"/>
    <w:p w14:paraId="4E8414D8" w14:textId="77777777" w:rsidR="00836699" w:rsidRDefault="00836699"/>
    <w:p w14:paraId="3C208347" w14:textId="77777777" w:rsidR="00836699" w:rsidRDefault="00836699"/>
    <w:p w14:paraId="46590858" w14:textId="77777777" w:rsidR="00836699" w:rsidRDefault="00836699"/>
    <w:p w14:paraId="60A1F1BB" w14:textId="77777777" w:rsidR="00836699" w:rsidRDefault="008366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8499CF" wp14:editId="370D82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5F2AE" w14:textId="77777777" w:rsidR="00836699" w:rsidRDefault="00836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499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95F2AE" w14:textId="77777777" w:rsidR="00836699" w:rsidRDefault="00836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C38400" w14:textId="77777777" w:rsidR="00836699" w:rsidRDefault="00836699"/>
    <w:p w14:paraId="4AABD183" w14:textId="77777777" w:rsidR="00836699" w:rsidRDefault="00836699"/>
    <w:p w14:paraId="3C915C71" w14:textId="77777777" w:rsidR="00836699" w:rsidRDefault="008366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4B9CBC" wp14:editId="1BC8A1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3DB6" w14:textId="77777777" w:rsidR="00836699" w:rsidRDefault="00836699"/>
                          <w:p w14:paraId="0DAB5FAA" w14:textId="77777777" w:rsidR="00836699" w:rsidRDefault="008366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B9C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EB3DB6" w14:textId="77777777" w:rsidR="00836699" w:rsidRDefault="00836699"/>
                    <w:p w14:paraId="0DAB5FAA" w14:textId="77777777" w:rsidR="00836699" w:rsidRDefault="008366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942A54" w14:textId="77777777" w:rsidR="00836699" w:rsidRDefault="00836699"/>
    <w:p w14:paraId="622892BC" w14:textId="77777777" w:rsidR="00836699" w:rsidRDefault="00836699">
      <w:pPr>
        <w:rPr>
          <w:sz w:val="2"/>
          <w:szCs w:val="2"/>
        </w:rPr>
      </w:pPr>
    </w:p>
    <w:p w14:paraId="4992154E" w14:textId="77777777" w:rsidR="00836699" w:rsidRDefault="00836699"/>
    <w:p w14:paraId="04483778" w14:textId="77777777" w:rsidR="00836699" w:rsidRDefault="00836699">
      <w:pPr>
        <w:spacing w:after="0" w:line="240" w:lineRule="auto"/>
      </w:pPr>
    </w:p>
  </w:footnote>
  <w:footnote w:type="continuationSeparator" w:id="0">
    <w:p w14:paraId="5D9FE8F8" w14:textId="77777777" w:rsidR="00836699" w:rsidRDefault="0083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69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92490</TotalTime>
  <Pages>2</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cp:revision>
  <cp:lastPrinted>2009-02-06T05:36:00Z</cp:lastPrinted>
  <dcterms:created xsi:type="dcterms:W3CDTF">2024-01-07T13:43:00Z</dcterms:created>
  <dcterms:modified xsi:type="dcterms:W3CDTF">2025-05-12T17:06:00Z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