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5026EA2" w:rsidR="00610EDD" w:rsidRPr="005A47E9" w:rsidRDefault="005A47E9" w:rsidP="005A47E9">
      <w:bookmarkStart w:id="0" w:name="_GoBack"/>
      <w:r>
        <w:rPr>
          <w:rFonts w:ascii="Verdana" w:hAnsi="Verdana"/>
          <w:b/>
          <w:bCs/>
          <w:color w:val="000000"/>
          <w:shd w:val="clear" w:color="auto" w:fill="FFFFFF"/>
        </w:rPr>
        <w:t>Гуренко Ольга Іванівна. Теоретичні і методичні засади полікультурної освіти майбутніх соціальних педагогів</w:t>
      </w:r>
      <w:bookmarkEnd w:id="0"/>
      <w:r>
        <w:rPr>
          <w:rFonts w:ascii="Verdana" w:hAnsi="Verdana"/>
          <w:b/>
          <w:bCs/>
          <w:color w:val="000000"/>
          <w:shd w:val="clear" w:color="auto" w:fill="FFFFFF"/>
        </w:rPr>
        <w:t>.- Дисертація д-ра пед. наук: 13.00.04, Нац. пед. ун-т ім. М. П. Драгоманова. - Київ, 2015.- 440 с.</w:t>
      </w:r>
    </w:p>
    <w:sectPr w:rsidR="00610EDD" w:rsidRPr="005A47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45D2E" w14:textId="77777777" w:rsidR="00415A1C" w:rsidRDefault="00415A1C">
      <w:pPr>
        <w:spacing w:after="0" w:line="240" w:lineRule="auto"/>
      </w:pPr>
      <w:r>
        <w:separator/>
      </w:r>
    </w:p>
  </w:endnote>
  <w:endnote w:type="continuationSeparator" w:id="0">
    <w:p w14:paraId="2D4DB33C" w14:textId="77777777" w:rsidR="00415A1C" w:rsidRDefault="0041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2D1B7" w14:textId="77777777" w:rsidR="00415A1C" w:rsidRDefault="00415A1C">
      <w:pPr>
        <w:spacing w:after="0" w:line="240" w:lineRule="auto"/>
      </w:pPr>
      <w:r>
        <w:separator/>
      </w:r>
    </w:p>
  </w:footnote>
  <w:footnote w:type="continuationSeparator" w:id="0">
    <w:p w14:paraId="3639D640" w14:textId="77777777" w:rsidR="00415A1C" w:rsidRDefault="00415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A1C"/>
    <w:rsid w:val="00416206"/>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21089</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4282</cp:revision>
  <cp:lastPrinted>2009-02-06T05:36:00Z</cp:lastPrinted>
  <dcterms:created xsi:type="dcterms:W3CDTF">2016-09-19T15:12:00Z</dcterms:created>
  <dcterms:modified xsi:type="dcterms:W3CDTF">2017-01-26T22:14:00Z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