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58E7" w14:textId="231CE9C2" w:rsidR="0074130E" w:rsidRDefault="00A063BC" w:rsidP="00A063B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Димченко Микола Вікторович. Культурно-просвітницька діяльність закладів та організацій культури Придністровського регіону Республіки Молдова в пострадянський період (1991-2006). : Дис... канд. наук: 26.00.06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7938A748" w14:textId="77777777" w:rsidR="00A063BC" w:rsidRPr="00A063BC" w:rsidRDefault="00A063BC" w:rsidP="00A063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3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Димченко М.В. Культурно-просвітницька діяльність закладів та організацій культури Придністровського регіону Республіки Молдова в пострадянський період (1991-2006). – Рукопис.</w:t>
      </w:r>
    </w:p>
    <w:p w14:paraId="0D76640E" w14:textId="77777777" w:rsidR="00A063BC" w:rsidRPr="00A063BC" w:rsidRDefault="00A063BC" w:rsidP="00A063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3B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культурології за спеціальністю 26.00.06 – прикладна культурологія. Культурні практики – Київський національний університет культури і мистецтв. – Київ, 2009.</w:t>
      </w:r>
    </w:p>
    <w:p w14:paraId="11E919F9" w14:textId="77777777" w:rsidR="00A063BC" w:rsidRPr="00A063BC" w:rsidRDefault="00A063BC" w:rsidP="00A063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3B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проблемі вивчення розвитку культурно-просвітницької діяльності у Придністровському регіоні Республіки Молдова</w:t>
      </w:r>
      <w:r w:rsidRPr="00A063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063BC">
        <w:rPr>
          <w:rFonts w:ascii="Times New Roman" w:eastAsia="Times New Roman" w:hAnsi="Times New Roman" w:cs="Times New Roman"/>
          <w:color w:val="000000"/>
          <w:sz w:val="27"/>
          <w:szCs w:val="27"/>
        </w:rPr>
        <w:t>в пострадянський період (1991 – 2006).</w:t>
      </w:r>
    </w:p>
    <w:p w14:paraId="3696115E" w14:textId="77777777" w:rsidR="00A063BC" w:rsidRPr="00A063BC" w:rsidRDefault="00A063BC" w:rsidP="00A063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3BC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вперше досліджений процес розвитку культурно-просвітницької діяльності в Придністров’ї у 1991 – 2006 рр. Здійснено комплексний аналіз формування і становлення мережі культурно-просвітніх закладів Придністров’я у пострадянський час як домінуючого напрямку галузі культури регіону. У дослідженні приділено велику увагу поліетнічності і полікультурності Придністровського краю, що обумовлює специфіку розвитку національних культур народів, які проживають на його території. У роботі проаналізовані досвід і перспективи діяльності культурно-просвітніх закладів клубного, музейного і бібліотечного типів. Особлива увага приділена пріоритетним напрямам діяльності культурно-просвітніх закладів Придністров’я в сучасному інформаційному суспільстві і нових соціально-економічних умовах. Розкрито роль культурно-просвітніх закладів культури як центрів збереження і відродження історико-культурної спадщини народів Придністров’я.</w:t>
      </w:r>
    </w:p>
    <w:p w14:paraId="3625078F" w14:textId="77777777" w:rsidR="00A063BC" w:rsidRPr="00A063BC" w:rsidRDefault="00A063BC" w:rsidP="00A063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3BC">
        <w:rPr>
          <w:rFonts w:ascii="Times New Roman" w:eastAsia="Times New Roman" w:hAnsi="Times New Roman" w:cs="Times New Roman"/>
          <w:color w:val="000000"/>
          <w:sz w:val="27"/>
          <w:szCs w:val="27"/>
        </w:rPr>
        <w:t>Велика увага в дослідженні приділяється розвитку національно-культурних товариств, творчих спілок, самодіяльної художньої творчості. Вперше досліджена культурно-просвітницька діяльність українців Придністров’я. Робота виконана на основі багатого історико-культурного, архівного і краєзнавчого матеріалу. Спираючись на досягнуті результати у висвітленні зазначеної проблеми, автор у своїй роботі вперше на основі вивчення та аналізу чиленних документальних матеріалів, що вводяться в науковий обіг, узагальнює досвід культурно-просвітницької діяльності в Придністров’ї на межі XX-XXI століть.</w:t>
      </w:r>
    </w:p>
    <w:p w14:paraId="620977FA" w14:textId="77777777" w:rsidR="00A063BC" w:rsidRPr="00A063BC" w:rsidRDefault="00A063BC" w:rsidP="00A063BC"/>
    <w:sectPr w:rsidR="00A063BC" w:rsidRPr="00A063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363D" w14:textId="77777777" w:rsidR="001851BE" w:rsidRDefault="001851BE">
      <w:pPr>
        <w:spacing w:after="0" w:line="240" w:lineRule="auto"/>
      </w:pPr>
      <w:r>
        <w:separator/>
      </w:r>
    </w:p>
  </w:endnote>
  <w:endnote w:type="continuationSeparator" w:id="0">
    <w:p w14:paraId="10D2A72C" w14:textId="77777777" w:rsidR="001851BE" w:rsidRDefault="0018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CED8" w14:textId="77777777" w:rsidR="001851BE" w:rsidRDefault="001851BE">
      <w:pPr>
        <w:spacing w:after="0" w:line="240" w:lineRule="auto"/>
      </w:pPr>
      <w:r>
        <w:separator/>
      </w:r>
    </w:p>
  </w:footnote>
  <w:footnote w:type="continuationSeparator" w:id="0">
    <w:p w14:paraId="58BF95E8" w14:textId="77777777" w:rsidR="001851BE" w:rsidRDefault="0018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51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1BE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52703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10746</cp:revision>
  <dcterms:created xsi:type="dcterms:W3CDTF">2024-06-20T08:51:00Z</dcterms:created>
  <dcterms:modified xsi:type="dcterms:W3CDTF">2024-08-15T00:04:00Z</dcterms:modified>
  <cp:category/>
</cp:coreProperties>
</file>