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B52513" w:rsidRDefault="00B52513" w:rsidP="00B52513">
      <w:r w:rsidRPr="001B5F11">
        <w:rPr>
          <w:rFonts w:ascii="Times New Roman" w:eastAsia="Times New Roman" w:hAnsi="Times New Roman" w:cs="Times New Roman"/>
          <w:b/>
          <w:sz w:val="24"/>
          <w:szCs w:val="24"/>
          <w:lang w:eastAsia="ru-RU"/>
        </w:rPr>
        <w:t xml:space="preserve">Соловйов Сергій Олександрович, </w:t>
      </w:r>
      <w:r w:rsidRPr="001B5F11">
        <w:rPr>
          <w:rFonts w:ascii="Times New Roman" w:eastAsia="Times New Roman" w:hAnsi="Times New Roman" w:cs="Times New Roman"/>
          <w:sz w:val="24"/>
          <w:szCs w:val="24"/>
          <w:lang w:eastAsia="ru-RU"/>
        </w:rPr>
        <w:t>доцент кафедри організації і економіки фармації, Національна медична академія післядипломної освіти імені П. Л. Шупика. Назва дисертації: «Наукове обґрунтування фармацевтичного забезпечення етіологічної діагностики, вакцинопрофілактики та фармакотерапії вірусних інфекцій». Шифр та назва спеціальності – 15.00.01 – технологія ліків, організація фармацевтичної справи та судова фармація. Спецрада Д 26.613.04 Національної медичної академії післядипломної освіти імені П. Л. Шупика</w:t>
      </w:r>
    </w:p>
    <w:sectPr w:rsidR="00F10AB7" w:rsidRPr="00B5251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B52513" w:rsidRPr="00B5251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D421C-8EB4-4C79-82BF-EC80383F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2020-10-08T07:28:00Z</dcterms:created>
  <dcterms:modified xsi:type="dcterms:W3CDTF">2020-10-20T14:28:00Z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