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3398" w14:textId="77777777" w:rsidR="00AB52D6" w:rsidRDefault="00AB52D6" w:rsidP="00AB52D6">
      <w:pPr>
        <w:pStyle w:val="27"/>
        <w:shd w:val="clear" w:color="auto" w:fill="auto"/>
        <w:spacing w:after="0" w:line="220" w:lineRule="exact"/>
      </w:pPr>
      <w:r>
        <w:rPr>
          <w:rStyle w:val="21"/>
          <w:color w:val="000000"/>
        </w:rPr>
        <w:t>филиал</w:t>
      </w:r>
    </w:p>
    <w:p w14:paraId="27A8152D" w14:textId="5690A815" w:rsidR="00AB52D6" w:rsidRDefault="00AB52D6" w:rsidP="00AB52D6">
      <w:pPr>
        <w:pStyle w:val="30"/>
        <w:shd w:val="clear" w:color="auto" w:fill="auto"/>
        <w:spacing w:after="536" w:line="210" w:lineRule="exact"/>
        <w:ind w:left="2660"/>
      </w:pPr>
      <w:r>
        <w:rPr>
          <w:noProof/>
        </w:rPr>
        <mc:AlternateContent>
          <mc:Choice Requires="wps">
            <w:drawing>
              <wp:anchor distT="0" distB="133350" distL="1441450" distR="63500" simplePos="0" relativeHeight="251659264" behindDoc="1" locked="0" layoutInCell="1" allowOverlap="1" wp14:anchorId="255CC83F" wp14:editId="235D8A55">
                <wp:simplePos x="0" y="0"/>
                <wp:positionH relativeFrom="margin">
                  <wp:posOffset>241300</wp:posOffset>
                </wp:positionH>
                <wp:positionV relativeFrom="paragraph">
                  <wp:posOffset>-135890</wp:posOffset>
                </wp:positionV>
                <wp:extent cx="372745" cy="768350"/>
                <wp:effectExtent l="3175" t="0" r="0" b="0"/>
                <wp:wrapSquare wrapText="left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AD32B" w14:textId="77777777" w:rsidR="00AB52D6" w:rsidRDefault="00AB52D6" w:rsidP="00AB52D6">
                            <w:pPr>
                              <w:pStyle w:val="af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5073ED37" w14:textId="3A756CFB" w:rsidR="00AB52D6" w:rsidRDefault="00AB52D6" w:rsidP="00AB52D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737AE4DC" wp14:editId="6137F316">
                                  <wp:extent cx="374015" cy="309880"/>
                                  <wp:effectExtent l="0" t="0" r="6985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015" cy="3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CC83F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19pt;margin-top:-10.7pt;width:29.35pt;height:60.5pt;z-index:-251657216;visibility:visible;mso-wrap-style:square;mso-width-percent:0;mso-height-percent:0;mso-wrap-distance-left:113.5pt;mso-wrap-distance-top:0;mso-wrap-distance-right:5pt;mso-wrap-distance-bottom:1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" filled="f" stroked="f">
                <v:textbox style="mso-fit-shape-to-text:t" inset="0,0,0,0">
                  <w:txbxContent>
                    <w:p w14:paraId="4CAAD32B" w14:textId="77777777" w:rsidR="00AB52D6" w:rsidRDefault="00AB52D6" w:rsidP="00AB52D6">
                      <w:pPr>
                        <w:pStyle w:val="af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На правах рукописи</w:t>
                      </w:r>
                    </w:p>
                    <w:p w14:paraId="5073ED37" w14:textId="3A756CFB" w:rsidR="00AB52D6" w:rsidRDefault="00AB52D6" w:rsidP="00AB52D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737AE4DC" wp14:editId="6137F316">
                            <wp:extent cx="374015" cy="309880"/>
                            <wp:effectExtent l="0" t="0" r="6985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015" cy="30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"/>
          <w:color w:val="000000"/>
        </w:rPr>
        <w:t>04201454864</w:t>
      </w:r>
    </w:p>
    <w:p w14:paraId="764139B5" w14:textId="77777777" w:rsidR="00AB52D6" w:rsidRDefault="00AB52D6" w:rsidP="00AB52D6">
      <w:pPr>
        <w:pStyle w:val="27"/>
        <w:shd w:val="clear" w:color="auto" w:fill="auto"/>
        <w:spacing w:after="234" w:line="220" w:lineRule="exact"/>
        <w:ind w:left="2500"/>
      </w:pPr>
      <w:r>
        <w:rPr>
          <w:rStyle w:val="21"/>
          <w:color w:val="000000"/>
        </w:rPr>
        <w:t>ИСАКОВА Яна Назирбековна</w:t>
      </w:r>
    </w:p>
    <w:p w14:paraId="3F4FD734" w14:textId="77777777" w:rsidR="00AB52D6" w:rsidRDefault="00AB52D6" w:rsidP="00AB52D6">
      <w:pPr>
        <w:pStyle w:val="15"/>
        <w:keepNext/>
        <w:keepLines/>
        <w:shd w:val="clear" w:color="auto" w:fill="auto"/>
        <w:spacing w:after="714" w:line="220" w:lineRule="exact"/>
        <w:ind w:left="20"/>
      </w:pPr>
      <w:bookmarkStart w:id="0" w:name="bookmark0"/>
      <w:r>
        <w:rPr>
          <w:rStyle w:val="14"/>
          <w:b/>
          <w:bCs/>
          <w:color w:val="000000"/>
        </w:rPr>
        <w:t>ЖАНРОВАЯ СПЕЦИФИКА ДРАМАТУРГИИ И.С. ТУРГЕНЕВА</w:t>
      </w:r>
      <w:bookmarkEnd w:id="0"/>
    </w:p>
    <w:p w14:paraId="74FFC8DE" w14:textId="77777777" w:rsidR="00AB52D6" w:rsidRDefault="00AB52D6" w:rsidP="00AB52D6">
      <w:pPr>
        <w:pStyle w:val="27"/>
        <w:shd w:val="clear" w:color="auto" w:fill="auto"/>
        <w:spacing w:after="1134" w:line="220" w:lineRule="exact"/>
        <w:ind w:left="20"/>
        <w:jc w:val="center"/>
      </w:pPr>
      <w:r>
        <w:rPr>
          <w:rStyle w:val="21"/>
          <w:color w:val="000000"/>
        </w:rPr>
        <w:t>Специальность 10.01.01 - Русская литература</w:t>
      </w:r>
    </w:p>
    <w:p w14:paraId="13C9EAD5" w14:textId="77777777" w:rsidR="00AB52D6" w:rsidRDefault="00AB52D6" w:rsidP="00AB52D6">
      <w:pPr>
        <w:pStyle w:val="27"/>
        <w:shd w:val="clear" w:color="auto" w:fill="auto"/>
        <w:spacing w:after="0" w:line="220" w:lineRule="exact"/>
        <w:ind w:left="3120"/>
      </w:pPr>
      <w:r>
        <w:rPr>
          <w:rStyle w:val="21"/>
          <w:color w:val="000000"/>
        </w:rPr>
        <w:t>ДИССЕРТАЦИЯ</w:t>
      </w:r>
    </w:p>
    <w:p w14:paraId="44429C5C" w14:textId="77777777" w:rsidR="00AB52D6" w:rsidRDefault="00AB52D6" w:rsidP="00AB52D6">
      <w:pPr>
        <w:pStyle w:val="27"/>
        <w:shd w:val="clear" w:color="auto" w:fill="auto"/>
        <w:spacing w:after="1215" w:line="220" w:lineRule="exact"/>
        <w:ind w:left="1000"/>
      </w:pPr>
      <w:r>
        <w:rPr>
          <w:rStyle w:val="21"/>
          <w:color w:val="000000"/>
        </w:rPr>
        <w:t xml:space="preserve">на соискание учёной степени кандидата филологических </w:t>
      </w:r>
      <w:r>
        <w:rPr>
          <w:rStyle w:val="21"/>
          <w:color w:val="000000"/>
        </w:rPr>
        <w:lastRenderedPageBreak/>
        <w:t>наук</w:t>
      </w:r>
    </w:p>
    <w:p w14:paraId="4A754AFD" w14:textId="77777777" w:rsidR="00AB52D6" w:rsidRDefault="00AB52D6" w:rsidP="00AB52D6">
      <w:pPr>
        <w:pStyle w:val="27"/>
        <w:shd w:val="clear" w:color="auto" w:fill="auto"/>
        <w:spacing w:after="2729" w:line="256" w:lineRule="exact"/>
        <w:ind w:left="4000" w:right="260"/>
        <w:jc w:val="both"/>
      </w:pPr>
      <w:r>
        <w:rPr>
          <w:rStyle w:val="21"/>
          <w:color w:val="000000"/>
        </w:rPr>
        <w:t>Научный руководитель - доктор филологических наук, профессор Овчинина Ирина Алексеевна</w:t>
      </w:r>
    </w:p>
    <w:p w14:paraId="10CAB663" w14:textId="77777777" w:rsidR="00AB52D6" w:rsidRDefault="00AB52D6" w:rsidP="00AB52D6">
      <w:pPr>
        <w:pStyle w:val="27"/>
        <w:shd w:val="clear" w:color="auto" w:fill="auto"/>
        <w:spacing w:after="0" w:line="220" w:lineRule="exact"/>
        <w:ind w:left="3400"/>
      </w:pPr>
      <w:r>
        <w:rPr>
          <w:rStyle w:val="21"/>
          <w:color w:val="000000"/>
        </w:rPr>
        <w:t>Шуя-2013</w:t>
      </w:r>
      <w:r>
        <w:br w:type="page"/>
      </w:r>
    </w:p>
    <w:p w14:paraId="4BC3ABB6" w14:textId="77777777" w:rsidR="00AB52D6" w:rsidRDefault="00AB52D6" w:rsidP="00AB52D6">
      <w:pPr>
        <w:pStyle w:val="15"/>
        <w:keepNext/>
        <w:keepLines/>
        <w:shd w:val="clear" w:color="auto" w:fill="auto"/>
        <w:spacing w:after="300" w:line="220" w:lineRule="exact"/>
      </w:pPr>
      <w:bookmarkStart w:id="1" w:name="bookmark1"/>
      <w:r>
        <w:rPr>
          <w:rStyle w:val="14"/>
          <w:b/>
          <w:bCs/>
          <w:color w:val="000000"/>
        </w:rPr>
        <w:lastRenderedPageBreak/>
        <w:t>Оглавление</w:t>
      </w:r>
      <w:bookmarkEnd w:id="1"/>
    </w:p>
    <w:p w14:paraId="2C9F445A" w14:textId="77777777" w:rsidR="00AB52D6" w:rsidRDefault="00AB52D6" w:rsidP="00AB52D6">
      <w:pPr>
        <w:pStyle w:val="17"/>
        <w:tabs>
          <w:tab w:val="right" w:leader="dot" w:pos="731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3</w:t>
        </w:r>
      </w:hyperlink>
    </w:p>
    <w:p w14:paraId="750E055D" w14:textId="77777777" w:rsidR="00AB52D6" w:rsidRDefault="00AB52D6" w:rsidP="00AB52D6">
      <w:pPr>
        <w:pStyle w:val="17"/>
        <w:tabs>
          <w:tab w:val="right" w:leader="dot" w:pos="7317"/>
        </w:tabs>
      </w:pPr>
      <w:hyperlink w:anchor="bookmark3" w:tooltip="Current Document" w:history="1">
        <w:r>
          <w:rPr>
            <w:rStyle w:val="19"/>
            <w:color w:val="000000"/>
          </w:rPr>
          <w:t>ГЛАВА 1. ПОЭТИКА НЕЗАКОНЧЕННЫХ ДРАМАТУРГИЧЕСКИХ ПРОИЗВЕДЕНИЙ ТУРГЕНЕВА</w:t>
        </w:r>
        <w:r>
          <w:rPr>
            <w:rStyle w:val="19"/>
            <w:color w:val="000000"/>
          </w:rPr>
          <w:tab/>
          <w:t>12</w:t>
        </w:r>
      </w:hyperlink>
    </w:p>
    <w:p w14:paraId="35F0A45E" w14:textId="77777777" w:rsidR="00AB52D6" w:rsidRDefault="00AB52D6" w:rsidP="00AB52D6">
      <w:pPr>
        <w:pStyle w:val="17"/>
        <w:tabs>
          <w:tab w:val="right" w:leader="dot" w:pos="7317"/>
        </w:tabs>
        <w:spacing w:line="284" w:lineRule="exact"/>
      </w:pPr>
      <w:hyperlink w:anchor="bookmark4" w:tooltip="Current Document" w:history="1">
        <w:r>
          <w:rPr>
            <w:rStyle w:val="19"/>
            <w:color w:val="000000"/>
          </w:rPr>
          <w:t>ГЛАВА 2. ЖАНРОВОЕ МНОГООБРАЗИЕ ДРАМАТУРГИИ ТУРГЕНЕВА 1840-Х ГГ</w:t>
        </w:r>
        <w:r>
          <w:rPr>
            <w:rStyle w:val="19"/>
            <w:color w:val="000000"/>
          </w:rPr>
          <w:tab/>
          <w:t>29</w:t>
        </w:r>
      </w:hyperlink>
    </w:p>
    <w:p w14:paraId="6BDE6D0F" w14:textId="77777777" w:rsidR="00AB52D6" w:rsidRDefault="00AB52D6" w:rsidP="00AB52D6">
      <w:pPr>
        <w:pStyle w:val="17"/>
        <w:tabs>
          <w:tab w:val="right" w:leader="dot" w:pos="7317"/>
        </w:tabs>
        <w:spacing w:line="363" w:lineRule="exact"/>
      </w:pPr>
      <w:r>
        <w:rPr>
          <w:rStyle w:val="19"/>
          <w:color w:val="000000"/>
        </w:rPr>
        <w:t>§ 1. Специфика драматического очерка «Неосторожность»</w:t>
      </w:r>
      <w:r>
        <w:rPr>
          <w:rStyle w:val="19"/>
          <w:color w:val="000000"/>
        </w:rPr>
        <w:tab/>
        <w:t>29</w:t>
      </w:r>
    </w:p>
    <w:p w14:paraId="4F0ABA28" w14:textId="77777777" w:rsidR="00AB52D6" w:rsidRDefault="00AB52D6" w:rsidP="00AB52D6">
      <w:pPr>
        <w:pStyle w:val="17"/>
        <w:tabs>
          <w:tab w:val="right" w:leader="dot" w:pos="7317"/>
        </w:tabs>
        <w:spacing w:line="363" w:lineRule="exact"/>
      </w:pPr>
      <w:r>
        <w:rPr>
          <w:rStyle w:val="19"/>
          <w:color w:val="000000"/>
        </w:rPr>
        <w:t>§ 2. Специфика жанра пьесы-сцены «Безденежье»</w:t>
      </w:r>
      <w:r>
        <w:rPr>
          <w:rStyle w:val="19"/>
          <w:color w:val="000000"/>
        </w:rPr>
        <w:tab/>
        <w:t>40</w:t>
      </w:r>
    </w:p>
    <w:p w14:paraId="699464F9" w14:textId="77777777" w:rsidR="00AB52D6" w:rsidRDefault="00AB52D6" w:rsidP="00AB52D6">
      <w:pPr>
        <w:pStyle w:val="17"/>
        <w:tabs>
          <w:tab w:val="left" w:leader="dot" w:pos="7056"/>
        </w:tabs>
        <w:spacing w:line="363" w:lineRule="exact"/>
      </w:pPr>
      <w:r>
        <w:rPr>
          <w:rStyle w:val="19"/>
          <w:color w:val="000000"/>
        </w:rPr>
        <w:t>§ 3. Жанровые особенности комедии «Где тонко, там и рвётся»</w:t>
      </w:r>
      <w:r>
        <w:rPr>
          <w:rStyle w:val="19"/>
          <w:color w:val="000000"/>
        </w:rPr>
        <w:tab/>
        <w:t>49</w:t>
      </w:r>
    </w:p>
    <w:p w14:paraId="7CF2997E" w14:textId="77777777" w:rsidR="00AB52D6" w:rsidRDefault="00AB52D6" w:rsidP="00AB52D6">
      <w:pPr>
        <w:pStyle w:val="17"/>
        <w:tabs>
          <w:tab w:val="right" w:leader="dot" w:pos="7317"/>
        </w:tabs>
        <w:spacing w:line="363" w:lineRule="exact"/>
      </w:pPr>
      <w:r>
        <w:rPr>
          <w:rStyle w:val="19"/>
          <w:color w:val="000000"/>
        </w:rPr>
        <w:t>§ 4. «Нахлебник» - комедия о приживальщике</w:t>
      </w:r>
      <w:r>
        <w:rPr>
          <w:rStyle w:val="19"/>
          <w:color w:val="000000"/>
        </w:rPr>
        <w:tab/>
        <w:t>63</w:t>
      </w:r>
    </w:p>
    <w:p w14:paraId="01F76C57" w14:textId="77777777" w:rsidR="00AB52D6" w:rsidRDefault="00AB52D6" w:rsidP="00AB52D6">
      <w:pPr>
        <w:pStyle w:val="17"/>
        <w:tabs>
          <w:tab w:val="right" w:leader="dot" w:pos="7317"/>
        </w:tabs>
        <w:spacing w:line="363" w:lineRule="exact"/>
      </w:pPr>
      <w:r>
        <w:rPr>
          <w:rStyle w:val="19"/>
          <w:color w:val="000000"/>
        </w:rPr>
        <w:t>§ 5. Жанровое своеобразие комедии «Холостяк»</w:t>
      </w:r>
      <w:r>
        <w:rPr>
          <w:rStyle w:val="19"/>
          <w:color w:val="000000"/>
        </w:rPr>
        <w:tab/>
        <w:t>75</w:t>
      </w:r>
    </w:p>
    <w:p w14:paraId="0C03F8EF" w14:textId="77777777" w:rsidR="00AB52D6" w:rsidRDefault="00AB52D6" w:rsidP="00AB52D6">
      <w:pPr>
        <w:pStyle w:val="17"/>
        <w:tabs>
          <w:tab w:val="right" w:leader="dot" w:pos="7317"/>
        </w:tabs>
        <w:spacing w:line="363" w:lineRule="exact"/>
      </w:pPr>
      <w:r>
        <w:rPr>
          <w:rStyle w:val="19"/>
          <w:color w:val="000000"/>
        </w:rPr>
        <w:t>§ 6. Жанровая природа пьесы «Завтрак у предводителя»</w:t>
      </w:r>
      <w:r>
        <w:rPr>
          <w:rStyle w:val="19"/>
          <w:color w:val="000000"/>
        </w:rPr>
        <w:tab/>
        <w:t>84</w:t>
      </w:r>
    </w:p>
    <w:p w14:paraId="0F71AC91" w14:textId="77777777" w:rsidR="00AB52D6" w:rsidRDefault="00AB52D6" w:rsidP="00AB52D6">
      <w:pPr>
        <w:pStyle w:val="17"/>
        <w:tabs>
          <w:tab w:val="right" w:leader="dot" w:pos="7317"/>
        </w:tabs>
        <w:spacing w:line="363" w:lineRule="exact"/>
      </w:pPr>
      <w:hyperlink w:anchor="bookmark5" w:tooltip="Current Document" w:history="1">
        <w:r>
          <w:rPr>
            <w:rStyle w:val="19"/>
            <w:color w:val="000000"/>
          </w:rPr>
          <w:t>ГЛАВА 3. ЖАНРОВЫЕ ОСОБЕННОСТИ ДРАМАТУРГИИ ТУРГЕНЕВА 1850-Х ГГ</w:t>
        </w:r>
        <w:r>
          <w:rPr>
            <w:rStyle w:val="19"/>
            <w:color w:val="000000"/>
          </w:rPr>
          <w:tab/>
          <w:t>95</w:t>
        </w:r>
      </w:hyperlink>
    </w:p>
    <w:p w14:paraId="16F5E294" w14:textId="77777777" w:rsidR="00AB52D6" w:rsidRDefault="00AB52D6" w:rsidP="00AB52D6">
      <w:pPr>
        <w:pStyle w:val="17"/>
        <w:tabs>
          <w:tab w:val="right" w:leader="dot" w:pos="7317"/>
        </w:tabs>
        <w:spacing w:after="118" w:line="220" w:lineRule="exact"/>
      </w:pPr>
      <w:r>
        <w:rPr>
          <w:rStyle w:val="19"/>
          <w:color w:val="000000"/>
        </w:rPr>
        <w:t>§ 1. Жанровый полифонизм комедии «Месяц в деревне»</w:t>
      </w:r>
      <w:r>
        <w:rPr>
          <w:rStyle w:val="19"/>
          <w:color w:val="000000"/>
        </w:rPr>
        <w:tab/>
        <w:t>95</w:t>
      </w:r>
    </w:p>
    <w:p w14:paraId="7201FCED" w14:textId="77777777" w:rsidR="00AB52D6" w:rsidRDefault="00AB52D6" w:rsidP="00AB52D6">
      <w:pPr>
        <w:pStyle w:val="17"/>
        <w:tabs>
          <w:tab w:val="right" w:leader="dot" w:pos="7317"/>
        </w:tabs>
        <w:spacing w:line="220" w:lineRule="exact"/>
      </w:pPr>
      <w:r>
        <w:rPr>
          <w:rStyle w:val="19"/>
          <w:color w:val="000000"/>
        </w:rPr>
        <w:t>§ 2. «Провинциалка» — «комедия в комедии»</w:t>
      </w:r>
      <w:r>
        <w:rPr>
          <w:rStyle w:val="19"/>
          <w:color w:val="000000"/>
        </w:rPr>
        <w:tab/>
        <w:t>111</w:t>
      </w:r>
    </w:p>
    <w:p w14:paraId="5150F849" w14:textId="77777777" w:rsidR="00AB52D6" w:rsidRDefault="00AB52D6" w:rsidP="00AB52D6">
      <w:pPr>
        <w:pStyle w:val="17"/>
        <w:spacing w:line="373" w:lineRule="exact"/>
      </w:pPr>
      <w:r>
        <w:rPr>
          <w:rStyle w:val="19"/>
          <w:color w:val="000000"/>
        </w:rPr>
        <w:t>§ 3. Жанровые особенности пьесы-сцены «Разговор на большой дороге»... 119</w:t>
      </w:r>
    </w:p>
    <w:p w14:paraId="2A51E535" w14:textId="77777777" w:rsidR="00AB52D6" w:rsidRDefault="00AB52D6" w:rsidP="00AB52D6">
      <w:pPr>
        <w:pStyle w:val="17"/>
        <w:tabs>
          <w:tab w:val="right" w:leader="dot" w:pos="7317"/>
        </w:tabs>
        <w:spacing w:line="373" w:lineRule="exact"/>
      </w:pPr>
      <w:r>
        <w:rPr>
          <w:rStyle w:val="19"/>
          <w:color w:val="000000"/>
        </w:rPr>
        <w:t>§ 4. «Вечер в Сорренте»как любовно-психологическая пьеса-сцена</w:t>
      </w:r>
      <w:r>
        <w:rPr>
          <w:rStyle w:val="19"/>
          <w:color w:val="000000"/>
        </w:rPr>
        <w:tab/>
        <w:t>124</w:t>
      </w:r>
    </w:p>
    <w:p w14:paraId="22D2F02E" w14:textId="77777777" w:rsidR="00AB52D6" w:rsidRDefault="00AB52D6" w:rsidP="00AB52D6">
      <w:pPr>
        <w:pStyle w:val="17"/>
        <w:tabs>
          <w:tab w:val="right" w:leader="dot" w:pos="7317"/>
        </w:tabs>
        <w:spacing w:line="373" w:lineRule="exact"/>
      </w:pPr>
      <w:hyperlink w:anchor="bookmark6" w:tooltip="Current Document" w:history="1">
        <w:r>
          <w:rPr>
            <w:rStyle w:val="19"/>
            <w:color w:val="000000"/>
          </w:rPr>
          <w:t>ГЛАВА 4. СПЕЦИФИКА ЖАНРОВ ДРАМАТУРГИИ ТУРГЕНЕВА 1860-Х ГГ</w:t>
        </w:r>
        <w:r>
          <w:rPr>
            <w:rStyle w:val="19"/>
            <w:color w:val="000000"/>
          </w:rPr>
          <w:tab/>
          <w:t>131</w:t>
        </w:r>
      </w:hyperlink>
    </w:p>
    <w:p w14:paraId="1154EAF5" w14:textId="77777777" w:rsidR="00AB52D6" w:rsidRDefault="00AB52D6" w:rsidP="00AB52D6">
      <w:pPr>
        <w:pStyle w:val="17"/>
        <w:tabs>
          <w:tab w:val="right" w:leader="dot" w:pos="7317"/>
        </w:tabs>
        <w:spacing w:after="178" w:line="220" w:lineRule="exact"/>
      </w:pPr>
      <w:hyperlink w:anchor="bookmark7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157</w:t>
        </w:r>
      </w:hyperlink>
    </w:p>
    <w:p w14:paraId="01C66F1B" w14:textId="77777777" w:rsidR="00AB52D6" w:rsidRDefault="00AB52D6" w:rsidP="00AB52D6">
      <w:pPr>
        <w:pStyle w:val="17"/>
        <w:tabs>
          <w:tab w:val="right" w:leader="dot" w:pos="7317"/>
        </w:tabs>
        <w:spacing w:line="220" w:lineRule="exact"/>
      </w:pPr>
      <w:hyperlink w:anchor="bookmark8" w:tooltip="Current Document" w:history="1">
        <w:r>
          <w:rPr>
            <w:rStyle w:val="19"/>
            <w:color w:val="000000"/>
          </w:rPr>
          <w:t>БИБЛИОГРАФИЯ</w:t>
        </w:r>
        <w:r>
          <w:rPr>
            <w:rStyle w:val="19"/>
            <w:color w:val="000000"/>
          </w:rPr>
          <w:tab/>
          <w:t>161</w:t>
        </w:r>
      </w:hyperlink>
    </w:p>
    <w:p w14:paraId="718D6766" w14:textId="2B5E44F1" w:rsidR="00522950" w:rsidRDefault="00AB52D6" w:rsidP="00AB52D6">
      <w:pPr>
        <w:rPr>
          <w:b/>
          <w:bCs/>
        </w:rPr>
      </w:pPr>
      <w:r>
        <w:rPr>
          <w:b/>
          <w:bCs/>
        </w:rPr>
        <w:fldChar w:fldCharType="end"/>
      </w:r>
    </w:p>
    <w:p w14:paraId="5A87ADC9" w14:textId="71A76325" w:rsidR="00AB52D6" w:rsidRDefault="00AB52D6" w:rsidP="00AB52D6">
      <w:pPr>
        <w:rPr>
          <w:b/>
          <w:bCs/>
        </w:rPr>
      </w:pPr>
    </w:p>
    <w:p w14:paraId="3D936DAA" w14:textId="04ED61F1" w:rsidR="00AB52D6" w:rsidRDefault="00AB52D6" w:rsidP="00AB52D6">
      <w:pPr>
        <w:rPr>
          <w:b/>
          <w:bCs/>
        </w:rPr>
      </w:pPr>
    </w:p>
    <w:p w14:paraId="3DB16D00" w14:textId="77777777" w:rsidR="00AB52D6" w:rsidRDefault="00AB52D6" w:rsidP="00AB52D6">
      <w:pPr>
        <w:pStyle w:val="125"/>
        <w:keepNext/>
        <w:keepLines/>
        <w:shd w:val="clear" w:color="auto" w:fill="auto"/>
        <w:spacing w:after="291" w:line="200" w:lineRule="exact"/>
      </w:pPr>
      <w:bookmarkStart w:id="2" w:name="bookmark7"/>
      <w:r>
        <w:rPr>
          <w:rStyle w:val="124"/>
          <w:b/>
          <w:bCs/>
          <w:color w:val="000000"/>
        </w:rPr>
        <w:t>ЗАКЛЮЧЕНИЕ</w:t>
      </w:r>
      <w:bookmarkEnd w:id="2"/>
    </w:p>
    <w:p w14:paraId="5AAF80B3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 xml:space="preserve">Тургенев, подлинный знаток театра, искренне переживал за состояниие театрального дела в России и сложившееся в драматургии положение. В 1846 году он писал: «У нас нет ещё </w:t>
      </w:r>
      <w:r>
        <w:rPr>
          <w:rStyle w:val="21"/>
          <w:color w:val="000000"/>
        </w:rPr>
        <w:lastRenderedPageBreak/>
        <w:t>драматической литературы и нет ещё драмати</w:t>
      </w:r>
      <w:r>
        <w:rPr>
          <w:rStyle w:val="21"/>
          <w:color w:val="000000"/>
        </w:rPr>
        <w:softHyphen/>
        <w:t>ческих писателей» (С; II; 270). Его драматургия - своеобразный ответ на при</w:t>
      </w:r>
      <w:r>
        <w:rPr>
          <w:rStyle w:val="21"/>
          <w:color w:val="000000"/>
        </w:rPr>
        <w:softHyphen/>
        <w:t>зыв Н. В. Гоголя: «Нас самих дайте нам»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 Пройдя длительный и сложный путь от романтической драмы «Искушение святого Антония» (1842) до нрав</w:t>
      </w:r>
      <w:r>
        <w:rPr>
          <w:rStyle w:val="21"/>
          <w:color w:val="000000"/>
        </w:rPr>
        <w:softHyphen/>
        <w:t>ственно-психологической комедии «Месяц в деревне» (1855) и ярких музы</w:t>
      </w:r>
      <w:r>
        <w:rPr>
          <w:rStyle w:val="21"/>
          <w:color w:val="000000"/>
        </w:rPr>
        <w:softHyphen/>
        <w:t>кальных пародий 1860-х годов, Тургенев явился создателем новой русской драмы, основные черты которые впоследствии станут основой драматургиче</w:t>
      </w:r>
      <w:r>
        <w:rPr>
          <w:rStyle w:val="21"/>
          <w:color w:val="000000"/>
        </w:rPr>
        <w:softHyphen/>
        <w:t>ского искусства современности.</w:t>
      </w:r>
    </w:p>
    <w:p w14:paraId="19E93BDB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>Уже в незаконченных драматургических наброска Тургенева намети</w:t>
      </w:r>
      <w:r>
        <w:rPr>
          <w:rStyle w:val="21"/>
          <w:color w:val="000000"/>
        </w:rPr>
        <w:softHyphen/>
        <w:t>лись основные темы и характеры, получившие своё развитие в дальтейшем творчестве писателя. Часть задуманных Тургеневым драматургических про</w:t>
      </w:r>
      <w:r>
        <w:rPr>
          <w:rStyle w:val="21"/>
          <w:color w:val="000000"/>
        </w:rPr>
        <w:softHyphen/>
        <w:t>изведений не была реализована вовсе, другая - либо была написана частично, либо утрачена. В незавершённых пьесах проявился интерес Тургенева к жан</w:t>
      </w:r>
      <w:r>
        <w:rPr>
          <w:rStyle w:val="21"/>
          <w:color w:val="000000"/>
        </w:rPr>
        <w:softHyphen/>
        <w:t>ру комедии, сцены, драмы в одном действии. Уже эти незаконченные набро</w:t>
      </w:r>
      <w:r>
        <w:rPr>
          <w:rStyle w:val="21"/>
          <w:color w:val="000000"/>
        </w:rPr>
        <w:softHyphen/>
        <w:t>ски, сочетающие эпические, лирические и драматические элементы, говорят</w:t>
      </w:r>
    </w:p>
    <w:p w14:paraId="23A9F875" w14:textId="77777777" w:rsidR="00AB52D6" w:rsidRDefault="00AB52D6" w:rsidP="00AB52D6">
      <w:pPr>
        <w:pStyle w:val="27"/>
        <w:numPr>
          <w:ilvl w:val="0"/>
          <w:numId w:val="46"/>
        </w:numPr>
        <w:shd w:val="clear" w:color="auto" w:fill="auto"/>
        <w:tabs>
          <w:tab w:val="left" w:pos="238"/>
        </w:tabs>
        <w:spacing w:before="0" w:after="0" w:line="373" w:lineRule="exact"/>
        <w:jc w:val="both"/>
      </w:pPr>
      <w:r>
        <w:rPr>
          <w:rStyle w:val="21"/>
          <w:color w:val="000000"/>
        </w:rPr>
        <w:t>стремлении Тургенева к жанровому полифонизму.</w:t>
      </w:r>
    </w:p>
    <w:p w14:paraId="4AAD6750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  <w:sectPr w:rsidR="00AB52D6">
          <w:footerReference w:type="even" r:id="rId8"/>
          <w:footerReference w:type="default" r:id="rId9"/>
          <w:pgSz w:w="11900" w:h="16840"/>
          <w:pgMar w:top="1928" w:right="2492" w:bottom="1928" w:left="198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Драматургия И. С. Тургенева испытывает на себе влияние не только русской литературы, но и западноевропейской драмы, в частности, поэтики проверба. Комедии «Где тонко, там и рвётся» Тургенев придаёт внешние приметы пьесы-пословицы, или салонной комедии: меткое афористичное на</w:t>
      </w:r>
      <w:r>
        <w:rPr>
          <w:rStyle w:val="21"/>
          <w:color w:val="000000"/>
        </w:rPr>
        <w:softHyphen/>
        <w:t>звание, проходящее лейтмотивом и звучащее рефреном в конце произведе</w:t>
      </w:r>
      <w:r>
        <w:rPr>
          <w:rStyle w:val="21"/>
          <w:color w:val="000000"/>
        </w:rPr>
        <w:softHyphen/>
        <w:t xml:space="preserve">ния, словесные пикировки, пронизывающие всё действие, </w:t>
      </w:r>
      <w:r>
        <w:rPr>
          <w:rStyle w:val="21"/>
          <w:color w:val="000000"/>
        </w:rPr>
        <w:lastRenderedPageBreak/>
        <w:t>разворачивающее</w:t>
      </w:r>
      <w:r>
        <w:rPr>
          <w:rStyle w:val="21"/>
          <w:color w:val="000000"/>
        </w:rPr>
        <w:softHyphen/>
        <w:t>ся в гостинной богатого помещичьего дома. Составными элементами драма</w:t>
      </w:r>
      <w:r>
        <w:rPr>
          <w:rStyle w:val="21"/>
          <w:color w:val="000000"/>
        </w:rPr>
        <w:softHyphen/>
        <w:t>тургического текста пьесы являются развёрнутые ремарки, ремарки, пере-</w:t>
      </w:r>
    </w:p>
    <w:p w14:paraId="7961347C" w14:textId="77777777" w:rsidR="00AB52D6" w:rsidRDefault="00AB52D6" w:rsidP="00AB52D6">
      <w:pPr>
        <w:pStyle w:val="27"/>
        <w:shd w:val="clear" w:color="auto" w:fill="auto"/>
        <w:spacing w:after="0" w:line="373" w:lineRule="exact"/>
        <w:jc w:val="both"/>
      </w:pPr>
      <w:r>
        <w:rPr>
          <w:rStyle w:val="21"/>
          <w:color w:val="000000"/>
        </w:rPr>
        <w:lastRenderedPageBreak/>
        <w:t>дающие психологическое состояние персонажей, недоговорённости, ключе</w:t>
      </w:r>
      <w:r>
        <w:rPr>
          <w:rStyle w:val="21"/>
          <w:color w:val="000000"/>
        </w:rPr>
        <w:softHyphen/>
        <w:t>вой диалог между Горским и Верой, на фоне другого диалога, перебивающе</w:t>
      </w:r>
      <w:r>
        <w:rPr>
          <w:rStyle w:val="21"/>
          <w:color w:val="000000"/>
        </w:rPr>
        <w:softHyphen/>
        <w:t>го разговор. Всё это создаёт особую атмосферу произведения, придаёт ему такое качеств, которое впоследствии, в пьесах Чехова, приобретёт характер «подтекста», «подводного течения». Введение второго, подводного, плана лишь усиливает звучание пословицы, вынесенной в заглавие пьесы.</w:t>
      </w:r>
    </w:p>
    <w:p w14:paraId="212783BE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>Для драматургии Тургенева характерны черты физиологического очер</w:t>
      </w:r>
      <w:r>
        <w:rPr>
          <w:rStyle w:val="21"/>
          <w:color w:val="000000"/>
        </w:rPr>
        <w:softHyphen/>
        <w:t>ка («Безденежье», «Нахлебник», «Холостяк», «Разговор на большой дороге»), комедии положений («Провинциалка»), нравственно-психологической драмы («Нахлебник», «Месяц в деревне») и пародийно осмысленные черты роман</w:t>
      </w:r>
      <w:r>
        <w:rPr>
          <w:rStyle w:val="21"/>
          <w:color w:val="000000"/>
        </w:rPr>
        <w:softHyphen/>
        <w:t>тической мелодрамы («Неосторожность») и водевиля («Завтрак у предводи</w:t>
      </w:r>
      <w:r>
        <w:rPr>
          <w:rStyle w:val="21"/>
          <w:color w:val="000000"/>
        </w:rPr>
        <w:softHyphen/>
        <w:t>теля», «Провинциалка»),</w:t>
      </w:r>
    </w:p>
    <w:p w14:paraId="03F5CBE5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>Тургенев поднимает серьёзные и животрепещущие вопросы современ</w:t>
      </w:r>
      <w:r>
        <w:rPr>
          <w:rStyle w:val="21"/>
          <w:color w:val="000000"/>
        </w:rPr>
        <w:softHyphen/>
        <w:t>ности в своих комедиях (размежевание, распад дворянского гнезда, разоре</w:t>
      </w:r>
      <w:r>
        <w:rPr>
          <w:rStyle w:val="21"/>
          <w:color w:val="000000"/>
        </w:rPr>
        <w:softHyphen/>
        <w:t>ние), выдвигая социальные, нравственные, психологические, философские проблемы на первый план, чем и определяется природа конфликта тургенев</w:t>
      </w:r>
      <w:r>
        <w:rPr>
          <w:rStyle w:val="21"/>
          <w:color w:val="000000"/>
        </w:rPr>
        <w:softHyphen/>
        <w:t>ской драматургии.</w:t>
      </w:r>
    </w:p>
    <w:p w14:paraId="079BC8B1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>Изменение природы конфликта приводит к разрушению строгих гра</w:t>
      </w:r>
      <w:r>
        <w:rPr>
          <w:rStyle w:val="21"/>
          <w:color w:val="000000"/>
        </w:rPr>
        <w:softHyphen/>
        <w:t>ниц жанра, и как следствие - к жанровому многоголосью, сочетающему дра</w:t>
      </w:r>
      <w:r>
        <w:rPr>
          <w:rStyle w:val="21"/>
          <w:color w:val="000000"/>
        </w:rPr>
        <w:softHyphen/>
        <w:t>матические, комические, лирические, а подчас и трагические элементы.</w:t>
      </w:r>
    </w:p>
    <w:p w14:paraId="7E6EE020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lastRenderedPageBreak/>
        <w:t>С изменением природы конфликта происходит переосмысление обра</w:t>
      </w:r>
      <w:r>
        <w:rPr>
          <w:rStyle w:val="21"/>
          <w:color w:val="000000"/>
        </w:rPr>
        <w:softHyphen/>
        <w:t>зов персонажей драматургических произведений Тургенева. Так, «маленький человек» у Тургенева - это не только забитое, униженное существо, которое вызывает жалость. Тургенев поднял в драматургии тему нахлебников, воспи</w:t>
      </w:r>
      <w:r>
        <w:rPr>
          <w:rStyle w:val="21"/>
          <w:color w:val="000000"/>
        </w:rPr>
        <w:softHyphen/>
        <w:t>танниц, бедных невест, которую впоследствии продолжит Островский. У Тургенева развитие образа маленького человека представлено в трёх вариан</w:t>
      </w:r>
      <w:r>
        <w:rPr>
          <w:rStyle w:val="21"/>
          <w:color w:val="000000"/>
        </w:rPr>
        <w:softHyphen/>
        <w:t>тах:</w:t>
      </w:r>
    </w:p>
    <w:p w14:paraId="7E9923CE" w14:textId="77777777" w:rsidR="00AB52D6" w:rsidRDefault="00AB52D6" w:rsidP="00AB52D6">
      <w:pPr>
        <w:pStyle w:val="27"/>
        <w:numPr>
          <w:ilvl w:val="0"/>
          <w:numId w:val="47"/>
        </w:numPr>
        <w:shd w:val="clear" w:color="auto" w:fill="auto"/>
        <w:tabs>
          <w:tab w:val="left" w:pos="1100"/>
        </w:tabs>
        <w:spacing w:before="0" w:after="0" w:line="373" w:lineRule="exact"/>
        <w:ind w:firstLine="580"/>
        <w:jc w:val="both"/>
      </w:pPr>
      <w:r>
        <w:rPr>
          <w:rStyle w:val="21"/>
          <w:color w:val="000000"/>
        </w:rPr>
        <w:t>«маленький лишний человек» (Кузовкин, «Нахлебник»), лишаю</w:t>
      </w:r>
      <w:r>
        <w:rPr>
          <w:rStyle w:val="21"/>
          <w:color w:val="000000"/>
        </w:rPr>
        <w:softHyphen/>
        <w:t>щийся жизненного пространства, голоса, подчас даже имени, ни к чему не приспособленный, никому не нужный;</w:t>
      </w:r>
    </w:p>
    <w:p w14:paraId="53FFA386" w14:textId="77777777" w:rsidR="00AB52D6" w:rsidRDefault="00AB52D6" w:rsidP="00AB52D6">
      <w:pPr>
        <w:pStyle w:val="27"/>
        <w:numPr>
          <w:ilvl w:val="0"/>
          <w:numId w:val="47"/>
        </w:numPr>
        <w:shd w:val="clear" w:color="auto" w:fill="auto"/>
        <w:tabs>
          <w:tab w:val="left" w:pos="1100"/>
        </w:tabs>
        <w:spacing w:before="0" w:after="0" w:line="373" w:lineRule="exact"/>
        <w:ind w:firstLine="580"/>
        <w:jc w:val="both"/>
      </w:pPr>
      <w:r>
        <w:rPr>
          <w:rStyle w:val="21"/>
          <w:color w:val="000000"/>
        </w:rPr>
        <w:t>«маленький бунтующий человек» (Верочка из «Месяца в дерев</w:t>
      </w:r>
      <w:r>
        <w:rPr>
          <w:rStyle w:val="21"/>
          <w:color w:val="000000"/>
        </w:rPr>
        <w:softHyphen/>
        <w:t>не», Кузовкин из «Нахлебника», Мошкин из «Холостяка»), пытающийся от</w:t>
      </w:r>
      <w:r>
        <w:rPr>
          <w:rStyle w:val="21"/>
          <w:color w:val="000000"/>
        </w:rPr>
        <w:softHyphen/>
        <w:t>стоять собственное достоинство;</w:t>
      </w:r>
    </w:p>
    <w:p w14:paraId="1131381B" w14:textId="77777777" w:rsidR="00AB52D6" w:rsidRDefault="00AB52D6" w:rsidP="00AB52D6">
      <w:pPr>
        <w:pStyle w:val="27"/>
        <w:numPr>
          <w:ilvl w:val="0"/>
          <w:numId w:val="47"/>
        </w:numPr>
        <w:shd w:val="clear" w:color="auto" w:fill="auto"/>
        <w:tabs>
          <w:tab w:val="left" w:pos="1100"/>
        </w:tabs>
        <w:spacing w:before="0" w:after="0" w:line="373" w:lineRule="exact"/>
        <w:ind w:firstLine="580"/>
        <w:jc w:val="both"/>
      </w:pPr>
      <w:r>
        <w:rPr>
          <w:rStyle w:val="21"/>
          <w:color w:val="000000"/>
        </w:rPr>
        <w:t>«маленькие хищники» (Дарья Ивановна Ступендьева «Провинци</w:t>
      </w:r>
      <w:r>
        <w:rPr>
          <w:rStyle w:val="21"/>
          <w:color w:val="000000"/>
        </w:rPr>
        <w:softHyphen/>
        <w:t>алка»), выросшие из среды воспитанников, усвоивших хитрости и способы выживания, борющиеся за своё «место под солнцем» всеми возможными способами.</w:t>
      </w:r>
    </w:p>
    <w:p w14:paraId="284210EB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>В пьесах Тургенева появляется рефлектирующий интеллигент 1840-х годов - «герой-наблюдатель». В пьесе «Где тонко, там и рвётся» - это Гор</w:t>
      </w:r>
      <w:r>
        <w:rPr>
          <w:rStyle w:val="21"/>
          <w:color w:val="000000"/>
        </w:rPr>
        <w:softHyphen/>
        <w:t>ский, а в «Месяце в деревне» - Ракитин. Это противоречивый, внутренне расколотый человек, тонко наблюдающий за психологическими изменениями других персонажей, анализирующий происходящие события. Отчасти они приобретают черты героя-резонёра. Это умные, наблюдательные, но бездея</w:t>
      </w:r>
      <w:r>
        <w:rPr>
          <w:rStyle w:val="21"/>
          <w:color w:val="000000"/>
        </w:rPr>
        <w:softHyphen/>
        <w:t>тельные люди, «праздные болтуны» из дворянской среды. Впоследствии об</w:t>
      </w:r>
      <w:r>
        <w:rPr>
          <w:rStyle w:val="21"/>
          <w:color w:val="000000"/>
        </w:rPr>
        <w:softHyphen/>
        <w:t>раз рефлектирующего человека приобретёт черты лирического героя из «Аси», Санина из «Вешних вод», Литвинова из «Дыма».</w:t>
      </w:r>
    </w:p>
    <w:p w14:paraId="098FC830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>Многие темы, поднятые в драматургии Тургенева, нашли своё даль</w:t>
      </w:r>
      <w:r>
        <w:rPr>
          <w:rStyle w:val="21"/>
          <w:color w:val="000000"/>
        </w:rPr>
        <w:softHyphen/>
        <w:t xml:space="preserve">нейшее отражение в романном творчестве писателя. В частности, проблема взаимоотношений дворянства и разночинцев («Месяц в деревне») - в «Отцах и </w:t>
      </w:r>
      <w:r>
        <w:rPr>
          <w:rStyle w:val="21"/>
          <w:color w:val="000000"/>
        </w:rPr>
        <w:lastRenderedPageBreak/>
        <w:t>детях», отношения между раздробленным мужским характером и цельным женским - в «Асе», оппозиция «Россия-заграница» («Вечер в Сорренте») найдёт своё воплощение в «Дыме».</w:t>
      </w:r>
    </w:p>
    <w:p w14:paraId="6BFF917B" w14:textId="77777777" w:rsidR="00AB52D6" w:rsidRDefault="00AB52D6" w:rsidP="00AB52D6">
      <w:pPr>
        <w:pStyle w:val="27"/>
        <w:shd w:val="clear" w:color="auto" w:fill="auto"/>
        <w:spacing w:after="0" w:line="373" w:lineRule="exact"/>
        <w:ind w:firstLine="580"/>
        <w:jc w:val="both"/>
      </w:pPr>
      <w:r>
        <w:rPr>
          <w:rStyle w:val="21"/>
          <w:color w:val="000000"/>
        </w:rPr>
        <w:t>В 1840—50-е годы в творчестве Тургенева претерпевает изменение жанр пьес-сцен, для которых характерны краткость, ослабленная роль интри</w:t>
      </w:r>
      <w:r>
        <w:rPr>
          <w:rStyle w:val="21"/>
          <w:color w:val="000000"/>
        </w:rPr>
        <w:softHyphen/>
        <w:t>ги, наличие событий, составляющих повседневный быт персонажей, меткие диалоги. Сцены напоминают быструю зарисовку, этюд, определённую жиз</w:t>
      </w:r>
      <w:r>
        <w:rPr>
          <w:rStyle w:val="21"/>
          <w:color w:val="000000"/>
        </w:rPr>
        <w:softHyphen/>
        <w:t>ненную ситуацию, что роднит их с очерком. Со временем пьесы-сцены в творчестве Тургенева претерпевают эволюцию, отражая основные драматур</w:t>
      </w:r>
      <w:r>
        <w:rPr>
          <w:rStyle w:val="21"/>
          <w:color w:val="000000"/>
        </w:rPr>
        <w:softHyphen/>
        <w:t>гические принципы писателя: минимизированность внешнего действия при насыщенном внутреннем, наличие второго, подводного плана. Таким обра</w:t>
      </w:r>
      <w:r>
        <w:rPr>
          <w:rStyle w:val="21"/>
          <w:color w:val="000000"/>
        </w:rPr>
        <w:softHyphen/>
        <w:t>зом, пьесы-сцены становятся в творчестве Тургенева самостоятельным жан</w:t>
      </w:r>
      <w:r>
        <w:rPr>
          <w:rStyle w:val="21"/>
          <w:color w:val="000000"/>
        </w:rPr>
        <w:softHyphen/>
        <w:t>ром, к которому впоследствии обратится создатель русского театрального репертуара А. Н. Островский.</w:t>
      </w:r>
    </w:p>
    <w:p w14:paraId="467D16CA" w14:textId="77777777" w:rsidR="00AB52D6" w:rsidRDefault="00AB52D6" w:rsidP="00AB52D6">
      <w:pPr>
        <w:pStyle w:val="27"/>
        <w:shd w:val="clear" w:color="auto" w:fill="auto"/>
        <w:spacing w:after="0" w:line="368" w:lineRule="exact"/>
        <w:ind w:firstLine="600"/>
        <w:jc w:val="both"/>
      </w:pPr>
      <w:r>
        <w:rPr>
          <w:rStyle w:val="21"/>
          <w:color w:val="000000"/>
        </w:rPr>
        <w:t>Яркие либретто опер и оперетт, буффонады, сценарии, водевиль, соз</w:t>
      </w:r>
      <w:r>
        <w:rPr>
          <w:rStyle w:val="21"/>
          <w:color w:val="000000"/>
        </w:rPr>
        <w:softHyphen/>
        <w:t>данные Турегеневым в 1860-х годах, свидетельствуют о блестящем знании писателем законов оперного театра, его особенностей, о его глубочайших по</w:t>
      </w:r>
      <w:r>
        <w:rPr>
          <w:rStyle w:val="21"/>
          <w:color w:val="000000"/>
        </w:rPr>
        <w:softHyphen/>
        <w:t>знаниях в области музыкальной культуры. Глубоко понимая синтетическую природу жанра оперного либретто, писатель показал себя грамотным сцена</w:t>
      </w:r>
      <w:r>
        <w:rPr>
          <w:rStyle w:val="21"/>
          <w:color w:val="000000"/>
        </w:rPr>
        <w:softHyphen/>
        <w:t>ристом. Для драматургических произведений Тургенева 1860-х годов харак</w:t>
      </w:r>
      <w:r>
        <w:rPr>
          <w:rStyle w:val="21"/>
          <w:color w:val="000000"/>
        </w:rPr>
        <w:softHyphen/>
        <w:t>терны черты оперной традиции, и в то же время они несут на себе отголоски неповторимого тургеневского мастерства, воплощённого в жанровом поли</w:t>
      </w:r>
      <w:r>
        <w:rPr>
          <w:rStyle w:val="21"/>
          <w:color w:val="000000"/>
        </w:rPr>
        <w:softHyphen/>
        <w:t>фонизме, соединяющем драматические, лирические и эпические элементы.</w:t>
      </w:r>
    </w:p>
    <w:p w14:paraId="21D31B4A" w14:textId="47E02E01" w:rsidR="00AB52D6" w:rsidRPr="00AB52D6" w:rsidRDefault="00AB52D6" w:rsidP="00AB52D6">
      <w:r>
        <w:rPr>
          <w:rStyle w:val="21"/>
          <w:color w:val="000000"/>
        </w:rPr>
        <w:t>Вслед за Пушкиным и Лермонтовым, их последователем и про</w:t>
      </w:r>
      <w:r>
        <w:rPr>
          <w:rStyle w:val="21"/>
          <w:color w:val="000000"/>
        </w:rPr>
        <w:softHyphen/>
        <w:t xml:space="preserve">должателем, среди других великих писателей в русской литературе XIX века прошёл свой долгий творческий путь Тургенев. Уже в начале этого пути, в </w:t>
      </w:r>
      <w:r>
        <w:rPr>
          <w:rStyle w:val="2Candara"/>
          <w:color w:val="000000"/>
        </w:rPr>
        <w:t>40</w:t>
      </w:r>
      <w:r>
        <w:rPr>
          <w:rStyle w:val="21"/>
          <w:color w:val="000000"/>
        </w:rPr>
        <w:t>-е годы, его талант был отмечен и оценён Гоголем и Белин</w:t>
      </w:r>
      <w:r>
        <w:rPr>
          <w:rStyle w:val="21"/>
          <w:color w:val="000000"/>
        </w:rPr>
        <w:softHyphen/>
        <w:t xml:space="preserve">ским. Тургенев внёс большой вклад в русскую драматургию, предвосхищая А. П. Чехова, А. А. Блока и др. </w:t>
      </w:r>
      <w:r>
        <w:rPr>
          <w:rStyle w:val="21"/>
          <w:color w:val="000000"/>
        </w:rPr>
        <w:lastRenderedPageBreak/>
        <w:t>Драматургии Тургенева свойственны глу</w:t>
      </w:r>
      <w:r>
        <w:rPr>
          <w:rStyle w:val="21"/>
          <w:color w:val="000000"/>
        </w:rPr>
        <w:softHyphen/>
        <w:t>бокий психологизм, лиризм, изящество и музыкальность языка и стиля. Тургеневские пьесы входят в репертуар многих театров как отечественных, так и зарубежных и по сей день не утратили своей актуальности и значимо</w:t>
      </w:r>
      <w:r>
        <w:rPr>
          <w:rStyle w:val="21"/>
          <w:color w:val="000000"/>
        </w:rPr>
        <w:softHyphen/>
        <w:t>сти.</w:t>
      </w:r>
    </w:p>
    <w:sectPr w:rsidR="00AB52D6" w:rsidRPr="00AB52D6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D79D" w14:textId="77777777" w:rsidR="005D7E71" w:rsidRDefault="005D7E71">
      <w:pPr>
        <w:spacing w:after="0" w:line="240" w:lineRule="auto"/>
      </w:pPr>
      <w:r>
        <w:separator/>
      </w:r>
    </w:p>
  </w:endnote>
  <w:endnote w:type="continuationSeparator" w:id="0">
    <w:p w14:paraId="65DE1620" w14:textId="77777777" w:rsidR="005D7E71" w:rsidRDefault="005D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5039" w14:textId="77777777" w:rsidR="00AB52D6" w:rsidRDefault="00AB52D6">
    <w:pPr>
      <w:rPr>
        <w:sz w:val="2"/>
        <w:szCs w:val="2"/>
      </w:rPr>
    </w:pPr>
    <w:r>
      <w:rPr>
        <w:noProof/>
      </w:rPr>
      <w:pict w14:anchorId="79238334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79.3pt;margin-top:645pt;width:10.95pt;height:5.3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ACBD3B6" w14:textId="77777777" w:rsidR="00AB52D6" w:rsidRDefault="00AB52D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1C28" w14:textId="77777777" w:rsidR="00AB52D6" w:rsidRDefault="00AB52D6">
    <w:pPr>
      <w:rPr>
        <w:sz w:val="2"/>
        <w:szCs w:val="2"/>
      </w:rPr>
    </w:pPr>
    <w:r>
      <w:rPr>
        <w:noProof/>
      </w:rPr>
      <w:pict w14:anchorId="626D6BC2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79.3pt;margin-top:645pt;width:10.95pt;height:5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885A59E" w14:textId="77777777" w:rsidR="00AB52D6" w:rsidRDefault="00AB52D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B1F2" w14:textId="77777777" w:rsidR="005D7E71" w:rsidRDefault="005D7E71">
      <w:pPr>
        <w:spacing w:after="0" w:line="240" w:lineRule="auto"/>
      </w:pPr>
      <w:r>
        <w:separator/>
      </w:r>
    </w:p>
  </w:footnote>
  <w:footnote w:type="continuationSeparator" w:id="0">
    <w:p w14:paraId="2E160A10" w14:textId="77777777" w:rsidR="005D7E71" w:rsidRDefault="005D7E71">
      <w:pPr>
        <w:spacing w:after="0" w:line="240" w:lineRule="auto"/>
      </w:pPr>
      <w:r>
        <w:continuationSeparator/>
      </w:r>
    </w:p>
  </w:footnote>
  <w:footnote w:id="1">
    <w:p w14:paraId="7E51C868" w14:textId="77777777" w:rsidR="00AB52D6" w:rsidRDefault="00AB52D6" w:rsidP="00AB52D6">
      <w:pPr>
        <w:pStyle w:val="aff1"/>
        <w:shd w:val="clear" w:color="auto" w:fill="auto"/>
        <w:tabs>
          <w:tab w:val="left" w:pos="103"/>
        </w:tabs>
        <w:spacing w:line="140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Гоголь Н. В. Полное собрание сочинений: в 14 т. Т. 8. М., 1952. С. 186.</w:t>
      </w:r>
    </w:p>
    <w:p w14:paraId="22823B23" w14:textId="77777777" w:rsidR="00AB52D6" w:rsidRDefault="00AB52D6" w:rsidP="00AB52D6">
      <w:pPr>
        <w:pStyle w:val="3f3"/>
        <w:shd w:val="clear" w:color="auto" w:fill="auto"/>
        <w:spacing w:line="150" w:lineRule="exact"/>
        <w:ind w:left="20"/>
      </w:pPr>
      <w:r>
        <w:rPr>
          <w:rStyle w:val="3f2"/>
          <w:color w:val="000000"/>
        </w:rPr>
        <w:t>157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E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1"/>
    <w:multiLevelType w:val="multilevel"/>
    <w:tmpl w:val="00000060"/>
    <w:lvl w:ilvl="0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3"/>
    <w:multiLevelType w:val="multilevel"/>
    <w:tmpl w:val="000000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AD"/>
    <w:multiLevelType w:val="multilevel"/>
    <w:tmpl w:val="000000A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0"/>
    <w:lvlOverride w:ilvl="0"/>
  </w:num>
  <w:num w:numId="3">
    <w:abstractNumId w:val="45"/>
  </w:num>
  <w:num w:numId="4">
    <w:abstractNumId w:val="35"/>
  </w:num>
  <w:num w:numId="5">
    <w:abstractNumId w:val="30"/>
  </w:num>
  <w:num w:numId="6">
    <w:abstractNumId w:val="38"/>
  </w:num>
  <w:num w:numId="7">
    <w:abstractNumId w:val="32"/>
  </w:num>
  <w:num w:numId="8">
    <w:abstractNumId w:val="42"/>
  </w:num>
  <w:num w:numId="9">
    <w:abstractNumId w:val="41"/>
  </w:num>
  <w:num w:numId="10">
    <w:abstractNumId w:val="33"/>
  </w:num>
  <w:num w:numId="11">
    <w:abstractNumId w:val="31"/>
  </w:num>
  <w:num w:numId="12">
    <w:abstractNumId w:val="37"/>
  </w:num>
  <w:num w:numId="13">
    <w:abstractNumId w:val="44"/>
  </w:num>
  <w:num w:numId="14">
    <w:abstractNumId w:val="36"/>
  </w:num>
  <w:num w:numId="15">
    <w:abstractNumId w:val="39"/>
  </w:num>
  <w:num w:numId="16">
    <w:abstractNumId w:val="28"/>
  </w:num>
  <w:num w:numId="17">
    <w:abstractNumId w:val="34"/>
  </w:num>
  <w:num w:numId="18">
    <w:abstractNumId w:val="29"/>
  </w:num>
  <w:num w:numId="19">
    <w:abstractNumId w:val="43"/>
  </w:num>
  <w:num w:numId="20">
    <w:abstractNumId w:val="11"/>
  </w:num>
  <w:num w:numId="21">
    <w:abstractNumId w:val="14"/>
  </w:num>
  <w:num w:numId="22">
    <w:abstractNumId w:val="15"/>
  </w:num>
  <w:num w:numId="23">
    <w:abstractNumId w:val="4"/>
  </w:num>
  <w:num w:numId="24">
    <w:abstractNumId w:val="0"/>
  </w:num>
  <w:num w:numId="25">
    <w:abstractNumId w:val="1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22"/>
  </w:num>
  <w:num w:numId="31">
    <w:abstractNumId w:val="16"/>
  </w:num>
  <w:num w:numId="32">
    <w:abstractNumId w:val="17"/>
  </w:num>
  <w:num w:numId="33">
    <w:abstractNumId w:val="27"/>
  </w:num>
  <w:num w:numId="34">
    <w:abstractNumId w:val="9"/>
  </w:num>
  <w:num w:numId="35">
    <w:abstractNumId w:val="18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19"/>
  </w:num>
  <w:num w:numId="41">
    <w:abstractNumId w:val="20"/>
  </w:num>
  <w:num w:numId="42">
    <w:abstractNumId w:val="21"/>
  </w:num>
  <w:num w:numId="43">
    <w:abstractNumId w:val="12"/>
  </w:num>
  <w:num w:numId="44">
    <w:abstractNumId w:val="13"/>
  </w:num>
  <w:num w:numId="45">
    <w:abstractNumId w:val="10"/>
  </w:num>
  <w:num w:numId="46">
    <w:abstractNumId w:val="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E71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85126</TotalTime>
  <Pages>9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4778</cp:revision>
  <dcterms:created xsi:type="dcterms:W3CDTF">2024-06-20T08:51:00Z</dcterms:created>
  <dcterms:modified xsi:type="dcterms:W3CDTF">2024-12-02T11:26:00Z</dcterms:modified>
  <cp:category/>
</cp:coreProperties>
</file>