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78F3D" w14:textId="47DBF43E" w:rsidR="008B088A" w:rsidRDefault="00DB4165" w:rsidP="00DB4165">
      <w:pPr>
        <w:rPr>
          <w:rFonts w:ascii="Verdana" w:hAnsi="Verdana"/>
          <w:b/>
          <w:bCs/>
          <w:color w:val="000000"/>
          <w:shd w:val="clear" w:color="auto" w:fill="FFFFFF"/>
        </w:rPr>
      </w:pPr>
      <w:r>
        <w:rPr>
          <w:rFonts w:ascii="Verdana" w:hAnsi="Verdana"/>
          <w:b/>
          <w:bCs/>
          <w:color w:val="000000"/>
          <w:shd w:val="clear" w:color="auto" w:fill="FFFFFF"/>
        </w:rPr>
        <w:t xml:space="preserve">Білоус Ірина Іванівна. Клініко-патогенетичне обґрунтування застосування мілдронату та тіотриазоліну в комплексному лікуванні хворих на діабетичну полінейропатію : Дис... канд. наук: 14.01.15 </w:t>
      </w:r>
      <w:r>
        <w:rPr>
          <w:rFonts w:ascii="Verdana" w:hAnsi="Verdana"/>
          <w:b/>
          <w:bCs/>
          <w:color w:val="000000"/>
          <w:shd w:val="clear" w:color="auto" w:fill="FFFFFF"/>
        </w:rPr>
        <w:t>–</w:t>
      </w:r>
      <w:r>
        <w:rPr>
          <w:rFonts w:ascii="Verdana" w:hAnsi="Verdana"/>
          <w:b/>
          <w:bCs/>
          <w:color w:val="000000"/>
          <w:shd w:val="clear" w:color="auto" w:fill="FFFFFF"/>
        </w:rPr>
        <w:t xml:space="preserve">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B4165" w:rsidRPr="00DB4165" w14:paraId="10B73CA1" w14:textId="77777777" w:rsidTr="00DB416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B4165" w:rsidRPr="00DB4165" w14:paraId="27B78125" w14:textId="77777777">
              <w:trPr>
                <w:tblCellSpacing w:w="0" w:type="dxa"/>
              </w:trPr>
              <w:tc>
                <w:tcPr>
                  <w:tcW w:w="0" w:type="auto"/>
                  <w:vAlign w:val="center"/>
                  <w:hideMark/>
                </w:tcPr>
                <w:p w14:paraId="188E7B16" w14:textId="77777777" w:rsidR="00DB4165" w:rsidRPr="00DB4165" w:rsidRDefault="00DB4165" w:rsidP="00DB41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4165">
                    <w:rPr>
                      <w:rFonts w:ascii="Times New Roman" w:eastAsia="Times New Roman" w:hAnsi="Times New Roman" w:cs="Times New Roman"/>
                      <w:sz w:val="24"/>
                      <w:szCs w:val="24"/>
                    </w:rPr>
                    <w:lastRenderedPageBreak/>
                    <w:t>Білоус І.І. Клініко-патогенетичне обґрунтування застосування мілдронату та тіотриазоліну в комплексному лікуванні хворих на діабетичну полінейропатію. – Рукопис.</w:t>
                  </w:r>
                </w:p>
                <w:p w14:paraId="2D14B942" w14:textId="77777777" w:rsidR="00DB4165" w:rsidRPr="00DB4165" w:rsidRDefault="00DB4165" w:rsidP="00DB41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4165">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14.01.15 – нервові хвороби. Київська медична академія післядипломної освіти ім. П.Л. Шупика МОЗ України. – Київ, 2004.</w:t>
                  </w:r>
                </w:p>
                <w:p w14:paraId="0F13F0A5" w14:textId="77777777" w:rsidR="00DB4165" w:rsidRPr="00DB4165" w:rsidRDefault="00DB4165" w:rsidP="00DB41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4165">
                    <w:rPr>
                      <w:rFonts w:ascii="Times New Roman" w:eastAsia="Times New Roman" w:hAnsi="Times New Roman" w:cs="Times New Roman"/>
                      <w:sz w:val="24"/>
                      <w:szCs w:val="24"/>
                    </w:rPr>
                    <w:t>Вивчено клініко-неврологічні особливості перебігу діабетичної полінейропатії, досліджено вміст продуктів пероксидного окиснення ліпідів, окиснювальної модифікації білків, стан антиоксидантної системи крові, функцію периферичних нервів за допомогою стимуляційної електронейроміографіі у 126 хворих на діабетичну полінейропатію. З’ясовано, що у хворих на діабетичну полінейропатію спостерігається активація процесів ліпопероксидації, пригнічення активності захисних антиоксидантних систем та підвищення окиснювальної модифікації білків крові, зниження амплітуди М-відповіді та швидкості проведення збудження руховими волокнами периферичних нервів. Доведено, що при використанні в комплексному лікуванні хворих на діабетичну полінейропатію мілдронату або тіотриазоліну на відміну від звичайної базисної терапії, виявлено пригнічення процесів пероксидного окиснення ліпідів, підвищення активності захисних антиоксидантних систем, зменшення окиснювальної модифікації білків крові. Найкращий ефект спостерігався при одночасному призначенні мілдронату та тіотриазоліну в усіх трьох групах. Клінічна ефективність комплексного лікування з використанням мілдронату та тіотриазоліну перевищує таку при використанні базисного лікування, про що свідчить вірогідний регрес скарг та неврологічної симптоматики. Відмічено покращення нервової провідності периферичних нервів під впливом тіотриазоліну та мілдронату у хворих з тривалістю цукрового діабету до 10 років, про що свідчить вірогідне збільшення швидкості проведення збудження та амплітуди М-відповіді. Найкращий результат спостерігається при одночасному призначенні мілдронату та тіотриазоліну.</w:t>
                  </w:r>
                </w:p>
                <w:p w14:paraId="0B03B15A" w14:textId="77777777" w:rsidR="00DB4165" w:rsidRPr="00DB4165" w:rsidRDefault="00DB4165" w:rsidP="00DB41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4165">
                    <w:rPr>
                      <w:rFonts w:ascii="Times New Roman" w:eastAsia="Times New Roman" w:hAnsi="Times New Roman" w:cs="Times New Roman"/>
                      <w:sz w:val="24"/>
                      <w:szCs w:val="24"/>
                    </w:rPr>
                    <w:t>Розроблено та впроваджено в клінічну практику схему застосування цих препаратів в комплексному лікуванні хворих на діабетичну полінейропатію.</w:t>
                  </w:r>
                </w:p>
              </w:tc>
            </w:tr>
          </w:tbl>
          <w:p w14:paraId="45E22BCD" w14:textId="77777777" w:rsidR="00DB4165" w:rsidRPr="00DB4165" w:rsidRDefault="00DB4165" w:rsidP="00DB4165">
            <w:pPr>
              <w:spacing w:after="0" w:line="240" w:lineRule="auto"/>
              <w:rPr>
                <w:rFonts w:ascii="Times New Roman" w:eastAsia="Times New Roman" w:hAnsi="Times New Roman" w:cs="Times New Roman"/>
                <w:sz w:val="24"/>
                <w:szCs w:val="24"/>
              </w:rPr>
            </w:pPr>
          </w:p>
        </w:tc>
      </w:tr>
      <w:tr w:rsidR="00DB4165" w:rsidRPr="00DB4165" w14:paraId="46460605" w14:textId="77777777" w:rsidTr="00DB416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B4165" w:rsidRPr="00DB4165" w14:paraId="60ADE85A" w14:textId="77777777">
              <w:trPr>
                <w:tblCellSpacing w:w="0" w:type="dxa"/>
              </w:trPr>
              <w:tc>
                <w:tcPr>
                  <w:tcW w:w="0" w:type="auto"/>
                  <w:vAlign w:val="center"/>
                  <w:hideMark/>
                </w:tcPr>
                <w:p w14:paraId="609DA834" w14:textId="77777777" w:rsidR="00DB4165" w:rsidRPr="00DB4165" w:rsidRDefault="00DB4165" w:rsidP="00DB41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4165">
                    <w:rPr>
                      <w:rFonts w:ascii="Times New Roman" w:eastAsia="Times New Roman" w:hAnsi="Times New Roman" w:cs="Times New Roman"/>
                      <w:sz w:val="24"/>
                      <w:szCs w:val="24"/>
                    </w:rPr>
                    <w:t>У дисертації наведене теоретичне узагальнення результатів вивчення змін клінічної симптоматики, показників пероксидного окиснення ліпідів, стану антиоксидантної системи, показників окиснювальної модифікації білків крові та даних стимуляційної електронейроміографії у хворих на діабетичну полінейропатію залежно від тривалості цукрового діабету та нове вирішення наукової задачі, що полягає в клініко-патогенетичному обґрунтуванні застосування мілдронату та тіотриазоліну в комплексному лікуванні діабетичної полінейропатії.</w:t>
                  </w:r>
                </w:p>
                <w:p w14:paraId="1B4ACA2E" w14:textId="77777777" w:rsidR="00DB4165" w:rsidRPr="00DB4165" w:rsidRDefault="00DB4165" w:rsidP="00DB41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4165">
                    <w:rPr>
                      <w:rFonts w:ascii="Times New Roman" w:eastAsia="Times New Roman" w:hAnsi="Times New Roman" w:cs="Times New Roman"/>
                      <w:sz w:val="24"/>
                      <w:szCs w:val="24"/>
                    </w:rPr>
                    <w:t>1. При застосуванні мілдронату та тіотриазоліну в комплексному лікуванні діабетичної полінейропатії виявлено їх позитивний вплив на клінічний перебіг захворювання.</w:t>
                  </w:r>
                </w:p>
                <w:p w14:paraId="1F3B00C8" w14:textId="77777777" w:rsidR="00DB4165" w:rsidRPr="00DB4165" w:rsidRDefault="00DB4165" w:rsidP="00DB41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4165">
                    <w:rPr>
                      <w:rFonts w:ascii="Times New Roman" w:eastAsia="Times New Roman" w:hAnsi="Times New Roman" w:cs="Times New Roman"/>
                      <w:sz w:val="24"/>
                      <w:szCs w:val="24"/>
                    </w:rPr>
                    <w:t>2. У хворих на діабетичну полінейропатію відмічається активація процесів пероксидного окиснення ліпідів (збільшення рівня малонового альдегіду), пригнічення активності захисних антиоксидантних систем (зниження вмісту відновленого глутатіону, HS-груп еритроцитів крові, активності глюкозо-6-фосфатдегідрогенази, каталази і зростання активності церулоплазміну), підвищення окиснювальної модифікації білків крові (збільшення рівня альдегідо- і кетонопохідних нейтрального та основного характеру).</w:t>
                  </w:r>
                </w:p>
                <w:p w14:paraId="3599C9BB" w14:textId="77777777" w:rsidR="00DB4165" w:rsidRPr="00DB4165" w:rsidRDefault="00DB4165" w:rsidP="00DB41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4165">
                    <w:rPr>
                      <w:rFonts w:ascii="Times New Roman" w:eastAsia="Times New Roman" w:hAnsi="Times New Roman" w:cs="Times New Roman"/>
                      <w:sz w:val="24"/>
                      <w:szCs w:val="24"/>
                    </w:rPr>
                    <w:lastRenderedPageBreak/>
                    <w:t>3. При застосуванні тіотриазоліну або мілдронату в комплексному лікуванні діабетичної полінейропатії виявлено пригнічення процесів пероксидного окиснення ліпідів (зниження рівня малонового альдегіду), підвищення активності захисних антиоксидантних систем (збільшення вмісту відновленого глутатіону, HS-груп еритроцитів крові, активності глюкозо-6-фосфатдегідрогенази, каталази та зниження активності церулоплазміну), зменшення окиснювальної модифікації білків крові (зниження рівня альдегідо- і кетонопохідних нейтрального та основного характеру). Найкращий ефект спостерігався при одночасному призначенні мілдронату та тіотриазоліну в усіх трьох групах.</w:t>
                  </w:r>
                </w:p>
                <w:p w14:paraId="67DCD2F0" w14:textId="77777777" w:rsidR="00DB4165" w:rsidRPr="00DB4165" w:rsidRDefault="00DB4165" w:rsidP="00DB41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4165">
                    <w:rPr>
                      <w:rFonts w:ascii="Times New Roman" w:eastAsia="Times New Roman" w:hAnsi="Times New Roman" w:cs="Times New Roman"/>
                      <w:sz w:val="24"/>
                      <w:szCs w:val="24"/>
                    </w:rPr>
                    <w:t>4. У хворих на діабетичну полінейропатію через 6 місяців після проведеного лікування відбувається активація процесів пероксидного окиснення ліпідів, окиснювальної модифікації білків та пригнічення стану захисної антиоксидантної системи крові, що вказує на необхідність повторного курсу лікування з додатковим призначенням вищевказаних препаратів.</w:t>
                  </w:r>
                </w:p>
                <w:p w14:paraId="1D953062" w14:textId="77777777" w:rsidR="00DB4165" w:rsidRPr="00DB4165" w:rsidRDefault="00DB4165" w:rsidP="00DB41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4165">
                    <w:rPr>
                      <w:rFonts w:ascii="Times New Roman" w:eastAsia="Times New Roman" w:hAnsi="Times New Roman" w:cs="Times New Roman"/>
                      <w:sz w:val="24"/>
                      <w:szCs w:val="24"/>
                    </w:rPr>
                    <w:t>5. У хворих на діабетичну полінейропатію спостерігається зниження амплітуди М-відповіді та швидкості проведення збудження руховими волокнами периферичних нервів вже на першому році захворювання на цукровий діабет та подальше зниження цих показників по мірі збільшення тривалості захворювання. Відмічено покращення нервової провідності під впливом тіотриазоліну та мілдронату у хворих з тривалістю цукрового діабету до 10 років, про що свідчить вірогідне збільшення швидкості проведення збудження та амплітуди М-відповіді, особливо при одночасному призначенні мілдронату та тіотриазоліну.</w:t>
                  </w:r>
                </w:p>
                <w:p w14:paraId="7F6DE85A" w14:textId="77777777" w:rsidR="00DB4165" w:rsidRPr="00DB4165" w:rsidRDefault="00DB4165" w:rsidP="00DB41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4165">
                    <w:rPr>
                      <w:rFonts w:ascii="Times New Roman" w:eastAsia="Times New Roman" w:hAnsi="Times New Roman" w:cs="Times New Roman"/>
                      <w:b/>
                      <w:bCs/>
                      <w:sz w:val="24"/>
                      <w:szCs w:val="24"/>
                    </w:rPr>
                    <w:t>РЕКОМЕНДАЦІЇ ЩОДО ПРАКТИЧНОГО ВИКОРИСТАННЯ РЕЗУЛЬТАТІВ РОБОТИ</w:t>
                  </w:r>
                </w:p>
                <w:p w14:paraId="3677D336" w14:textId="77777777" w:rsidR="00DB4165" w:rsidRPr="00DB4165" w:rsidRDefault="00DB4165" w:rsidP="00DB41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4165">
                    <w:rPr>
                      <w:rFonts w:ascii="Times New Roman" w:eastAsia="Times New Roman" w:hAnsi="Times New Roman" w:cs="Times New Roman"/>
                      <w:sz w:val="24"/>
                      <w:szCs w:val="24"/>
                    </w:rPr>
                    <w:t>1. Лікування та профілактику діабетичних полінейропатій рекомендовано починати з першого року захворювання на цукровий діабет з додатковим призначенням на фоні базисного лікування тіотриазоліну 2,5 % - 2 мл внутрішньом’язево 2 рази на добу впродовж 2 тижнів або мілдронату 5 мл - 10% розчину внутрішньовенно 1 раз на добу впродовж двох тижнів, один раз на рік.</w:t>
                  </w:r>
                </w:p>
                <w:p w14:paraId="2DEE84AD" w14:textId="77777777" w:rsidR="00DB4165" w:rsidRPr="00DB4165" w:rsidRDefault="00DB4165" w:rsidP="00DB41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4165">
                    <w:rPr>
                      <w:rFonts w:ascii="Times New Roman" w:eastAsia="Times New Roman" w:hAnsi="Times New Roman" w:cs="Times New Roman"/>
                      <w:sz w:val="24"/>
                      <w:szCs w:val="24"/>
                    </w:rPr>
                    <w:t>2. Хворим на діабетичну полінейропатію з тривалістю цукрового діабету до 10 років рекомендовано на фоні базисного лікування призначати тіотриазолін або мілдронат впродовж двох тижнів. Повторний курс лікування проводити двічі на рік.</w:t>
                  </w:r>
                </w:p>
                <w:p w14:paraId="3264B452" w14:textId="77777777" w:rsidR="00DB4165" w:rsidRPr="00DB4165" w:rsidRDefault="00DB4165" w:rsidP="00DB41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4165">
                    <w:rPr>
                      <w:rFonts w:ascii="Times New Roman" w:eastAsia="Times New Roman" w:hAnsi="Times New Roman" w:cs="Times New Roman"/>
                      <w:sz w:val="24"/>
                      <w:szCs w:val="24"/>
                    </w:rPr>
                    <w:t>3. При тривалості цукрового діабету понад 10 років у хворих на діабетичну полінейропатію рекомендовано одночасно на фоні базисного лікування призначати мілдронат 5 мл 10% розчину внутрішньовенно 1 раз на добу та тіотриазолін 2 мл 2,5 % розчину внутрішньом’язово 1 раз на добу впродовж двох тижнів. Рекомендовано повторний курс лікування проводити 1 раз в 6 місяців.</w:t>
                  </w:r>
                </w:p>
                <w:p w14:paraId="5C666E9A" w14:textId="77777777" w:rsidR="00DB4165" w:rsidRPr="00DB4165" w:rsidRDefault="00DB4165" w:rsidP="00DB41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4165">
                    <w:rPr>
                      <w:rFonts w:ascii="Times New Roman" w:eastAsia="Times New Roman" w:hAnsi="Times New Roman" w:cs="Times New Roman"/>
                      <w:sz w:val="24"/>
                      <w:szCs w:val="24"/>
                    </w:rPr>
                    <w:t>4. Хворим на діабетичну полінейропатію доцільно проводити визначення показників пероксидного окиснення ліпідів, окиснювальної модифікації білків крові, стану антиоксидантної системи крові та досліджувати функцію периферичних нервів за допомогою стимуляційної електронейроміографіі з метою диференційованого вибору обґрунтованого лікування та профілактики діабетичної полінейропатії.</w:t>
                  </w:r>
                </w:p>
              </w:tc>
            </w:tr>
          </w:tbl>
          <w:p w14:paraId="0AB7BFCE" w14:textId="77777777" w:rsidR="00DB4165" w:rsidRPr="00DB4165" w:rsidRDefault="00DB4165" w:rsidP="00DB4165">
            <w:pPr>
              <w:spacing w:after="0" w:line="240" w:lineRule="auto"/>
              <w:rPr>
                <w:rFonts w:ascii="Times New Roman" w:eastAsia="Times New Roman" w:hAnsi="Times New Roman" w:cs="Times New Roman"/>
                <w:sz w:val="24"/>
                <w:szCs w:val="24"/>
              </w:rPr>
            </w:pPr>
          </w:p>
        </w:tc>
      </w:tr>
    </w:tbl>
    <w:p w14:paraId="386D0475" w14:textId="13FE845C" w:rsidR="00DB4165" w:rsidRPr="00DB4165" w:rsidRDefault="00DB4165" w:rsidP="00DB4165"/>
    <w:sectPr w:rsidR="00DB4165" w:rsidRPr="00DB416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5810C" w14:textId="77777777" w:rsidR="00312714" w:rsidRDefault="00312714">
      <w:pPr>
        <w:spacing w:after="0" w:line="240" w:lineRule="auto"/>
      </w:pPr>
      <w:r>
        <w:separator/>
      </w:r>
    </w:p>
  </w:endnote>
  <w:endnote w:type="continuationSeparator" w:id="0">
    <w:p w14:paraId="4414F386" w14:textId="77777777" w:rsidR="00312714" w:rsidRDefault="00312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0FDEC" w14:textId="77777777" w:rsidR="00312714" w:rsidRDefault="00312714">
      <w:pPr>
        <w:spacing w:after="0" w:line="240" w:lineRule="auto"/>
      </w:pPr>
      <w:r>
        <w:separator/>
      </w:r>
    </w:p>
  </w:footnote>
  <w:footnote w:type="continuationSeparator" w:id="0">
    <w:p w14:paraId="528C1DEA" w14:textId="77777777" w:rsidR="00312714" w:rsidRDefault="00312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1271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6B"/>
    <w:rsid w:val="00015AE1"/>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3BF"/>
    <w:rsid w:val="000446D6"/>
    <w:rsid w:val="0004471A"/>
    <w:rsid w:val="00044C74"/>
    <w:rsid w:val="00044D3C"/>
    <w:rsid w:val="00044D67"/>
    <w:rsid w:val="00045030"/>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2FB"/>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20"/>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14"/>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AE7"/>
    <w:rsid w:val="00521C9B"/>
    <w:rsid w:val="00521E70"/>
    <w:rsid w:val="00522154"/>
    <w:rsid w:val="0052259E"/>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1B"/>
    <w:rsid w:val="00601257"/>
    <w:rsid w:val="0060127F"/>
    <w:rsid w:val="0060163D"/>
    <w:rsid w:val="0060171F"/>
    <w:rsid w:val="00601848"/>
    <w:rsid w:val="006018E0"/>
    <w:rsid w:val="00601D60"/>
    <w:rsid w:val="006020A9"/>
    <w:rsid w:val="00602129"/>
    <w:rsid w:val="006021C9"/>
    <w:rsid w:val="006022C6"/>
    <w:rsid w:val="0060246E"/>
    <w:rsid w:val="00602553"/>
    <w:rsid w:val="0060263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6C1"/>
    <w:rsid w:val="007A68D2"/>
    <w:rsid w:val="007A69F2"/>
    <w:rsid w:val="007A6B37"/>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66F"/>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329"/>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BC9"/>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D5"/>
    <w:rsid w:val="00D474DB"/>
    <w:rsid w:val="00D47573"/>
    <w:rsid w:val="00D47643"/>
    <w:rsid w:val="00D47683"/>
    <w:rsid w:val="00D47763"/>
    <w:rsid w:val="00D47853"/>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1AE"/>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4DC"/>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861"/>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126431</TotalTime>
  <Pages>3</Pages>
  <Words>973</Words>
  <Characters>5552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5337</cp:revision>
  <dcterms:created xsi:type="dcterms:W3CDTF">2024-06-20T08:51:00Z</dcterms:created>
  <dcterms:modified xsi:type="dcterms:W3CDTF">2025-01-23T17:14:00Z</dcterms:modified>
  <cp:category/>
</cp:coreProperties>
</file>