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1F199" w14:textId="77777777" w:rsidR="00A6400C" w:rsidRPr="00A6400C" w:rsidRDefault="00A6400C" w:rsidP="00A6400C">
      <w:pPr>
        <w:rPr>
          <w:rFonts w:ascii="Helvetica" w:eastAsia="Symbol" w:hAnsi="Helvetica" w:cs="Helvetica"/>
          <w:b/>
          <w:bCs/>
          <w:color w:val="222222"/>
          <w:kern w:val="0"/>
          <w:sz w:val="21"/>
          <w:szCs w:val="21"/>
          <w:lang w:eastAsia="ru-RU"/>
        </w:rPr>
      </w:pPr>
      <w:r w:rsidRPr="00A6400C">
        <w:rPr>
          <w:rFonts w:ascii="Helvetica" w:eastAsia="Symbol" w:hAnsi="Helvetica" w:cs="Helvetica"/>
          <w:b/>
          <w:bCs/>
          <w:color w:val="222222"/>
          <w:kern w:val="0"/>
          <w:sz w:val="21"/>
          <w:szCs w:val="21"/>
          <w:lang w:eastAsia="ru-RU"/>
        </w:rPr>
        <w:t>Авакиан Маркус.</w:t>
      </w:r>
    </w:p>
    <w:p w14:paraId="05CE4537" w14:textId="77777777" w:rsidR="00A6400C" w:rsidRPr="00A6400C" w:rsidRDefault="00A6400C" w:rsidP="00A6400C">
      <w:pPr>
        <w:rPr>
          <w:rFonts w:ascii="Helvetica" w:eastAsia="Symbol" w:hAnsi="Helvetica" w:cs="Helvetica"/>
          <w:b/>
          <w:bCs/>
          <w:color w:val="222222"/>
          <w:kern w:val="0"/>
          <w:sz w:val="21"/>
          <w:szCs w:val="21"/>
          <w:lang w:eastAsia="ru-RU"/>
        </w:rPr>
      </w:pPr>
      <w:r w:rsidRPr="00A6400C">
        <w:rPr>
          <w:rFonts w:ascii="Helvetica" w:eastAsia="Symbol" w:hAnsi="Helvetica" w:cs="Helvetica"/>
          <w:b/>
          <w:bCs/>
          <w:color w:val="222222"/>
          <w:kern w:val="0"/>
          <w:sz w:val="21"/>
          <w:szCs w:val="21"/>
          <w:lang w:eastAsia="ru-RU"/>
        </w:rPr>
        <w:t>Экспериментальные исследования МГД неустойчивостей в токамаке : диссертация ... кандидата физико-математических наук : 01.04.08. - Тегеран, 1998. - 123 с.</w:t>
      </w:r>
    </w:p>
    <w:p w14:paraId="5541FF29" w14:textId="77777777" w:rsidR="00A6400C" w:rsidRPr="00A6400C" w:rsidRDefault="00A6400C" w:rsidP="00A6400C">
      <w:pPr>
        <w:rPr>
          <w:rFonts w:ascii="Helvetica" w:eastAsia="Symbol" w:hAnsi="Helvetica" w:cs="Helvetica"/>
          <w:b/>
          <w:bCs/>
          <w:color w:val="222222"/>
          <w:kern w:val="0"/>
          <w:sz w:val="21"/>
          <w:szCs w:val="21"/>
          <w:lang w:eastAsia="ru-RU"/>
        </w:rPr>
      </w:pPr>
      <w:r w:rsidRPr="00A6400C">
        <w:rPr>
          <w:rFonts w:ascii="Helvetica" w:eastAsia="Symbol" w:hAnsi="Helvetica" w:cs="Helvetica"/>
          <w:b/>
          <w:bCs/>
          <w:color w:val="222222"/>
          <w:kern w:val="0"/>
          <w:sz w:val="21"/>
          <w:szCs w:val="21"/>
          <w:lang w:eastAsia="ru-RU"/>
        </w:rPr>
        <w:t>Оглавление диссертациикандидат физико-математических наук Авакиан Маркус</w:t>
      </w:r>
    </w:p>
    <w:p w14:paraId="5FE699DD" w14:textId="77777777" w:rsidR="00A6400C" w:rsidRPr="00A6400C" w:rsidRDefault="00A6400C" w:rsidP="00A6400C">
      <w:pPr>
        <w:rPr>
          <w:rFonts w:ascii="Helvetica" w:eastAsia="Symbol" w:hAnsi="Helvetica" w:cs="Helvetica"/>
          <w:b/>
          <w:bCs/>
          <w:color w:val="222222"/>
          <w:kern w:val="0"/>
          <w:sz w:val="21"/>
          <w:szCs w:val="21"/>
          <w:lang w:eastAsia="ru-RU"/>
        </w:rPr>
      </w:pPr>
      <w:r w:rsidRPr="00A6400C">
        <w:rPr>
          <w:rFonts w:ascii="Helvetica" w:eastAsia="Symbol" w:hAnsi="Helvetica" w:cs="Helvetica"/>
          <w:b/>
          <w:bCs/>
          <w:color w:val="222222"/>
          <w:kern w:val="0"/>
          <w:sz w:val="21"/>
          <w:szCs w:val="21"/>
          <w:lang w:eastAsia="ru-RU"/>
        </w:rPr>
        <w:t>I. ВВЕДЕНИЕ</w:t>
      </w:r>
    </w:p>
    <w:p w14:paraId="2CA9A88D" w14:textId="77777777" w:rsidR="00A6400C" w:rsidRPr="00A6400C" w:rsidRDefault="00A6400C" w:rsidP="00A6400C">
      <w:pPr>
        <w:rPr>
          <w:rFonts w:ascii="Helvetica" w:eastAsia="Symbol" w:hAnsi="Helvetica" w:cs="Helvetica"/>
          <w:b/>
          <w:bCs/>
          <w:color w:val="222222"/>
          <w:kern w:val="0"/>
          <w:sz w:val="21"/>
          <w:szCs w:val="21"/>
          <w:lang w:eastAsia="ru-RU"/>
        </w:rPr>
      </w:pPr>
      <w:r w:rsidRPr="00A6400C">
        <w:rPr>
          <w:rFonts w:ascii="Helvetica" w:eastAsia="Symbol" w:hAnsi="Helvetica" w:cs="Helvetica"/>
          <w:b/>
          <w:bCs/>
          <w:color w:val="222222"/>
          <w:kern w:val="0"/>
          <w:sz w:val="21"/>
          <w:szCs w:val="21"/>
          <w:lang w:eastAsia="ru-RU"/>
        </w:rPr>
        <w:t>II. РАВНОВЕСИЕ ПЛАЗМЫ В ТОКАМАКЕ</w:t>
      </w:r>
    </w:p>
    <w:p w14:paraId="03B3E6F8" w14:textId="77777777" w:rsidR="00A6400C" w:rsidRPr="00A6400C" w:rsidRDefault="00A6400C" w:rsidP="00A6400C">
      <w:pPr>
        <w:rPr>
          <w:rFonts w:ascii="Helvetica" w:eastAsia="Symbol" w:hAnsi="Helvetica" w:cs="Helvetica"/>
          <w:b/>
          <w:bCs/>
          <w:color w:val="222222"/>
          <w:kern w:val="0"/>
          <w:sz w:val="21"/>
          <w:szCs w:val="21"/>
          <w:lang w:eastAsia="ru-RU"/>
        </w:rPr>
      </w:pPr>
      <w:r w:rsidRPr="00A6400C">
        <w:rPr>
          <w:rFonts w:ascii="Helvetica" w:eastAsia="Symbol" w:hAnsi="Helvetica" w:cs="Helvetica"/>
          <w:b/>
          <w:bCs/>
          <w:color w:val="222222"/>
          <w:kern w:val="0"/>
          <w:sz w:val="21"/>
          <w:szCs w:val="21"/>
          <w:lang w:eastAsia="ru-RU"/>
        </w:rPr>
        <w:t>III. ОСНОВЫ ТЕОРИИ ДРЕЙФФОВЫХ И ТИРИНГ МОД</w:t>
      </w:r>
    </w:p>
    <w:p w14:paraId="27B05EFC" w14:textId="77777777" w:rsidR="00A6400C" w:rsidRPr="00A6400C" w:rsidRDefault="00A6400C" w:rsidP="00A6400C">
      <w:pPr>
        <w:rPr>
          <w:rFonts w:ascii="Helvetica" w:eastAsia="Symbol" w:hAnsi="Helvetica" w:cs="Helvetica"/>
          <w:b/>
          <w:bCs/>
          <w:color w:val="222222"/>
          <w:kern w:val="0"/>
          <w:sz w:val="21"/>
          <w:szCs w:val="21"/>
          <w:lang w:eastAsia="ru-RU"/>
        </w:rPr>
      </w:pPr>
      <w:r w:rsidRPr="00A6400C">
        <w:rPr>
          <w:rFonts w:ascii="Helvetica" w:eastAsia="Symbol" w:hAnsi="Helvetica" w:cs="Helvetica"/>
          <w:b/>
          <w:bCs/>
          <w:color w:val="222222"/>
          <w:kern w:val="0"/>
          <w:sz w:val="21"/>
          <w:szCs w:val="21"/>
          <w:lang w:eastAsia="ru-RU"/>
        </w:rPr>
        <w:t>3.1. Скорость диамагнитного дрейфа и простой вывод дрейфового волнового дисперсионного уравнения</w:t>
      </w:r>
    </w:p>
    <w:p w14:paraId="3438A770" w14:textId="77777777" w:rsidR="00A6400C" w:rsidRPr="00A6400C" w:rsidRDefault="00A6400C" w:rsidP="00A6400C">
      <w:pPr>
        <w:rPr>
          <w:rFonts w:ascii="Helvetica" w:eastAsia="Symbol" w:hAnsi="Helvetica" w:cs="Helvetica"/>
          <w:b/>
          <w:bCs/>
          <w:color w:val="222222"/>
          <w:kern w:val="0"/>
          <w:sz w:val="21"/>
          <w:szCs w:val="21"/>
          <w:lang w:eastAsia="ru-RU"/>
        </w:rPr>
      </w:pPr>
      <w:r w:rsidRPr="00A6400C">
        <w:rPr>
          <w:rFonts w:ascii="Helvetica" w:eastAsia="Symbol" w:hAnsi="Helvetica" w:cs="Helvetica"/>
          <w:b/>
          <w:bCs/>
          <w:color w:val="222222"/>
          <w:kern w:val="0"/>
          <w:sz w:val="21"/>
          <w:szCs w:val="21"/>
          <w:lang w:eastAsia="ru-RU"/>
        </w:rPr>
        <w:t>3.2. Кинк и тиринг моды</w:t>
      </w:r>
    </w:p>
    <w:p w14:paraId="7C7C4EDF" w14:textId="77777777" w:rsidR="00A6400C" w:rsidRPr="00A6400C" w:rsidRDefault="00A6400C" w:rsidP="00A6400C">
      <w:pPr>
        <w:rPr>
          <w:rFonts w:ascii="Helvetica" w:eastAsia="Symbol" w:hAnsi="Helvetica" w:cs="Helvetica"/>
          <w:b/>
          <w:bCs/>
          <w:color w:val="222222"/>
          <w:kern w:val="0"/>
          <w:sz w:val="21"/>
          <w:szCs w:val="21"/>
          <w:lang w:eastAsia="ru-RU"/>
        </w:rPr>
      </w:pPr>
      <w:r w:rsidRPr="00A6400C">
        <w:rPr>
          <w:rFonts w:ascii="Helvetica" w:eastAsia="Symbol" w:hAnsi="Helvetica" w:cs="Helvetica"/>
          <w:b/>
          <w:bCs/>
          <w:color w:val="222222"/>
          <w:kern w:val="0"/>
          <w:sz w:val="21"/>
          <w:szCs w:val="21"/>
          <w:lang w:eastAsia="ru-RU"/>
        </w:rPr>
        <w:t>3.3. Результаты последних экспериментов по исследованию колебаний</w:t>
      </w:r>
    </w:p>
    <w:p w14:paraId="47EAC363" w14:textId="77777777" w:rsidR="00A6400C" w:rsidRPr="00A6400C" w:rsidRDefault="00A6400C" w:rsidP="00A6400C">
      <w:pPr>
        <w:rPr>
          <w:rFonts w:ascii="Helvetica" w:eastAsia="Symbol" w:hAnsi="Helvetica" w:cs="Helvetica"/>
          <w:b/>
          <w:bCs/>
          <w:color w:val="222222"/>
          <w:kern w:val="0"/>
          <w:sz w:val="21"/>
          <w:szCs w:val="21"/>
          <w:lang w:eastAsia="ru-RU"/>
        </w:rPr>
      </w:pPr>
      <w:r w:rsidRPr="00A6400C">
        <w:rPr>
          <w:rFonts w:ascii="Helvetica" w:eastAsia="Symbol" w:hAnsi="Helvetica" w:cs="Helvetica"/>
          <w:b/>
          <w:bCs/>
          <w:color w:val="222222"/>
          <w:kern w:val="0"/>
          <w:sz w:val="21"/>
          <w:szCs w:val="21"/>
          <w:lang w:eastAsia="ru-RU"/>
        </w:rPr>
        <w:t>IV. ОПИСАНИЕ ТОКАМАКА ALVAND IIC</w:t>
      </w:r>
    </w:p>
    <w:p w14:paraId="145688E8" w14:textId="77777777" w:rsidR="00A6400C" w:rsidRPr="00A6400C" w:rsidRDefault="00A6400C" w:rsidP="00A6400C">
      <w:pPr>
        <w:rPr>
          <w:rFonts w:ascii="Helvetica" w:eastAsia="Symbol" w:hAnsi="Helvetica" w:cs="Helvetica"/>
          <w:b/>
          <w:bCs/>
          <w:color w:val="222222"/>
          <w:kern w:val="0"/>
          <w:sz w:val="21"/>
          <w:szCs w:val="21"/>
          <w:lang w:eastAsia="ru-RU"/>
        </w:rPr>
      </w:pPr>
      <w:r w:rsidRPr="00A6400C">
        <w:rPr>
          <w:rFonts w:ascii="Helvetica" w:eastAsia="Symbol" w:hAnsi="Helvetica" w:cs="Helvetica"/>
          <w:b/>
          <w:bCs/>
          <w:color w:val="222222"/>
          <w:kern w:val="0"/>
          <w:sz w:val="21"/>
          <w:szCs w:val="21"/>
          <w:lang w:eastAsia="ru-RU"/>
        </w:rPr>
        <w:t>V. ХАРАКТЕРИСТИКИ ПЛАЗМЫ</w:t>
      </w:r>
    </w:p>
    <w:p w14:paraId="56CEDAE3" w14:textId="77777777" w:rsidR="00A6400C" w:rsidRPr="00A6400C" w:rsidRDefault="00A6400C" w:rsidP="00A6400C">
      <w:pPr>
        <w:rPr>
          <w:rFonts w:ascii="Helvetica" w:eastAsia="Symbol" w:hAnsi="Helvetica" w:cs="Helvetica"/>
          <w:b/>
          <w:bCs/>
          <w:color w:val="222222"/>
          <w:kern w:val="0"/>
          <w:sz w:val="21"/>
          <w:szCs w:val="21"/>
          <w:lang w:eastAsia="ru-RU"/>
        </w:rPr>
      </w:pPr>
      <w:r w:rsidRPr="00A6400C">
        <w:rPr>
          <w:rFonts w:ascii="Helvetica" w:eastAsia="Symbol" w:hAnsi="Helvetica" w:cs="Helvetica"/>
          <w:b/>
          <w:bCs/>
          <w:color w:val="222222"/>
          <w:kern w:val="0"/>
          <w:sz w:val="21"/>
          <w:szCs w:val="21"/>
          <w:lang w:eastAsia="ru-RU"/>
        </w:rPr>
        <w:t>VI. ТЕХНИКА РАСЧЕТОВ</w:t>
      </w:r>
    </w:p>
    <w:p w14:paraId="58B00F8E" w14:textId="77777777" w:rsidR="00A6400C" w:rsidRPr="00A6400C" w:rsidRDefault="00A6400C" w:rsidP="00A6400C">
      <w:pPr>
        <w:rPr>
          <w:rFonts w:ascii="Helvetica" w:eastAsia="Symbol" w:hAnsi="Helvetica" w:cs="Helvetica"/>
          <w:b/>
          <w:bCs/>
          <w:color w:val="222222"/>
          <w:kern w:val="0"/>
          <w:sz w:val="21"/>
          <w:szCs w:val="21"/>
          <w:lang w:eastAsia="ru-RU"/>
        </w:rPr>
      </w:pPr>
      <w:r w:rsidRPr="00A6400C">
        <w:rPr>
          <w:rFonts w:ascii="Helvetica" w:eastAsia="Symbol" w:hAnsi="Helvetica" w:cs="Helvetica"/>
          <w:b/>
          <w:bCs/>
          <w:color w:val="222222"/>
          <w:kern w:val="0"/>
          <w:sz w:val="21"/>
          <w:szCs w:val="21"/>
          <w:lang w:eastAsia="ru-RU"/>
        </w:rPr>
        <w:t>VII. ЭКСПЕРИМЕНТАЛЬНЫЕ РЕЗУЛЬТАТЫ, ПОЛУЧЕННЫЕ ПРИ ФИКСИРОВАННЫХ ПАРАМЕТРОВ ПЛАЗМЫ</w:t>
      </w:r>
    </w:p>
    <w:p w14:paraId="7551934C" w14:textId="77777777" w:rsidR="00A6400C" w:rsidRPr="00A6400C" w:rsidRDefault="00A6400C" w:rsidP="00A6400C">
      <w:pPr>
        <w:rPr>
          <w:rFonts w:ascii="Helvetica" w:eastAsia="Symbol" w:hAnsi="Helvetica" w:cs="Helvetica"/>
          <w:b/>
          <w:bCs/>
          <w:color w:val="222222"/>
          <w:kern w:val="0"/>
          <w:sz w:val="21"/>
          <w:szCs w:val="21"/>
          <w:lang w:eastAsia="ru-RU"/>
        </w:rPr>
      </w:pPr>
      <w:r w:rsidRPr="00A6400C">
        <w:rPr>
          <w:rFonts w:ascii="Helvetica" w:eastAsia="Symbol" w:hAnsi="Helvetica" w:cs="Helvetica"/>
          <w:b/>
          <w:bCs/>
          <w:color w:val="222222"/>
          <w:kern w:val="0"/>
          <w:sz w:val="21"/>
          <w:szCs w:val="21"/>
          <w:lang w:eastAsia="ru-RU"/>
        </w:rPr>
        <w:t>7.1. Спектральные и фазовые соотношения</w:t>
      </w:r>
    </w:p>
    <w:p w14:paraId="558CCD35" w14:textId="77777777" w:rsidR="00A6400C" w:rsidRPr="00A6400C" w:rsidRDefault="00A6400C" w:rsidP="00A6400C">
      <w:pPr>
        <w:rPr>
          <w:rFonts w:ascii="Helvetica" w:eastAsia="Symbol" w:hAnsi="Helvetica" w:cs="Helvetica"/>
          <w:b/>
          <w:bCs/>
          <w:color w:val="222222"/>
          <w:kern w:val="0"/>
          <w:sz w:val="21"/>
          <w:szCs w:val="21"/>
          <w:lang w:eastAsia="ru-RU"/>
        </w:rPr>
      </w:pPr>
      <w:r w:rsidRPr="00A6400C">
        <w:rPr>
          <w:rFonts w:ascii="Helvetica" w:eastAsia="Symbol" w:hAnsi="Helvetica" w:cs="Helvetica"/>
          <w:b/>
          <w:bCs/>
          <w:color w:val="222222"/>
          <w:kern w:val="0"/>
          <w:sz w:val="21"/>
          <w:szCs w:val="21"/>
          <w:lang w:eastAsia="ru-RU"/>
        </w:rPr>
        <w:t>7.2. Корреляционная функция</w:t>
      </w:r>
    </w:p>
    <w:p w14:paraId="15A95B2C" w14:textId="77777777" w:rsidR="00A6400C" w:rsidRPr="00A6400C" w:rsidRDefault="00A6400C" w:rsidP="00A6400C">
      <w:pPr>
        <w:rPr>
          <w:rFonts w:ascii="Helvetica" w:eastAsia="Symbol" w:hAnsi="Helvetica" w:cs="Helvetica"/>
          <w:b/>
          <w:bCs/>
          <w:color w:val="222222"/>
          <w:kern w:val="0"/>
          <w:sz w:val="21"/>
          <w:szCs w:val="21"/>
          <w:lang w:eastAsia="ru-RU"/>
        </w:rPr>
      </w:pPr>
      <w:r w:rsidRPr="00A6400C">
        <w:rPr>
          <w:rFonts w:ascii="Helvetica" w:eastAsia="Symbol" w:hAnsi="Helvetica" w:cs="Helvetica"/>
          <w:b/>
          <w:bCs/>
          <w:color w:val="222222"/>
          <w:kern w:val="0"/>
          <w:sz w:val="21"/>
          <w:szCs w:val="21"/>
          <w:lang w:eastAsia="ru-RU"/>
        </w:rPr>
        <w:t>7.3. Временные и радиальные зависимости характеристик флуктуаций</w:t>
      </w:r>
    </w:p>
    <w:p w14:paraId="1D1B7690" w14:textId="77777777" w:rsidR="00A6400C" w:rsidRPr="00A6400C" w:rsidRDefault="00A6400C" w:rsidP="00A6400C">
      <w:pPr>
        <w:rPr>
          <w:rFonts w:ascii="Helvetica" w:eastAsia="Symbol" w:hAnsi="Helvetica" w:cs="Helvetica"/>
          <w:b/>
          <w:bCs/>
          <w:color w:val="222222"/>
          <w:kern w:val="0"/>
          <w:sz w:val="21"/>
          <w:szCs w:val="21"/>
          <w:lang w:eastAsia="ru-RU"/>
        </w:rPr>
      </w:pPr>
      <w:r w:rsidRPr="00A6400C">
        <w:rPr>
          <w:rFonts w:ascii="Helvetica" w:eastAsia="Symbol" w:hAnsi="Helvetica" w:cs="Helvetica"/>
          <w:b/>
          <w:bCs/>
          <w:color w:val="222222"/>
          <w:kern w:val="0"/>
          <w:sz w:val="21"/>
          <w:szCs w:val="21"/>
          <w:lang w:eastAsia="ru-RU"/>
        </w:rPr>
        <w:t>VIII. ВЛИЯНИЕ ПАРАМЕТРОВ ПЛАЗМЫ НА ХАРАКТЕРИСТИКИ КОЛЕБАНИЙ</w:t>
      </w:r>
    </w:p>
    <w:p w14:paraId="41A0220B" w14:textId="77777777" w:rsidR="00A6400C" w:rsidRPr="00A6400C" w:rsidRDefault="00A6400C" w:rsidP="00A6400C">
      <w:pPr>
        <w:rPr>
          <w:rFonts w:ascii="Helvetica" w:eastAsia="Symbol" w:hAnsi="Helvetica" w:cs="Helvetica"/>
          <w:b/>
          <w:bCs/>
          <w:color w:val="222222"/>
          <w:kern w:val="0"/>
          <w:sz w:val="21"/>
          <w:szCs w:val="21"/>
          <w:lang w:eastAsia="ru-RU"/>
        </w:rPr>
      </w:pPr>
      <w:r w:rsidRPr="00A6400C">
        <w:rPr>
          <w:rFonts w:ascii="Helvetica" w:eastAsia="Symbol" w:hAnsi="Helvetica" w:cs="Helvetica"/>
          <w:b/>
          <w:bCs/>
          <w:color w:val="222222"/>
          <w:kern w:val="0"/>
          <w:sz w:val="21"/>
          <w:szCs w:val="21"/>
          <w:lang w:eastAsia="ru-RU"/>
        </w:rPr>
        <w:t>8.1. Влияние начального давления газа</w:t>
      </w:r>
    </w:p>
    <w:p w14:paraId="3746CE86" w14:textId="77777777" w:rsidR="00A6400C" w:rsidRPr="00A6400C" w:rsidRDefault="00A6400C" w:rsidP="00A6400C">
      <w:pPr>
        <w:rPr>
          <w:rFonts w:ascii="Helvetica" w:eastAsia="Symbol" w:hAnsi="Helvetica" w:cs="Helvetica"/>
          <w:b/>
          <w:bCs/>
          <w:color w:val="222222"/>
          <w:kern w:val="0"/>
          <w:sz w:val="21"/>
          <w:szCs w:val="21"/>
          <w:lang w:eastAsia="ru-RU"/>
        </w:rPr>
      </w:pPr>
      <w:r w:rsidRPr="00A6400C">
        <w:rPr>
          <w:rFonts w:ascii="Helvetica" w:eastAsia="Symbol" w:hAnsi="Helvetica" w:cs="Helvetica"/>
          <w:b/>
          <w:bCs/>
          <w:color w:val="222222"/>
          <w:kern w:val="0"/>
          <w:sz w:val="21"/>
          <w:szCs w:val="21"/>
          <w:lang w:eastAsia="ru-RU"/>
        </w:rPr>
        <w:t>8.2. Влияние величины тороидального магнитного поля</w:t>
      </w:r>
    </w:p>
    <w:p w14:paraId="326DABF2" w14:textId="77777777" w:rsidR="00A6400C" w:rsidRPr="00A6400C" w:rsidRDefault="00A6400C" w:rsidP="00A6400C">
      <w:pPr>
        <w:rPr>
          <w:rFonts w:ascii="Helvetica" w:eastAsia="Symbol" w:hAnsi="Helvetica" w:cs="Helvetica"/>
          <w:b/>
          <w:bCs/>
          <w:color w:val="222222"/>
          <w:kern w:val="0"/>
          <w:sz w:val="21"/>
          <w:szCs w:val="21"/>
          <w:lang w:eastAsia="ru-RU"/>
        </w:rPr>
      </w:pPr>
      <w:r w:rsidRPr="00A6400C">
        <w:rPr>
          <w:rFonts w:ascii="Helvetica" w:eastAsia="Symbol" w:hAnsi="Helvetica" w:cs="Helvetica"/>
          <w:b/>
          <w:bCs/>
          <w:color w:val="222222"/>
          <w:kern w:val="0"/>
          <w:sz w:val="21"/>
          <w:szCs w:val="21"/>
          <w:lang w:eastAsia="ru-RU"/>
        </w:rPr>
        <w:t>8.3. Влияние тока плазмы</w:t>
      </w:r>
    </w:p>
    <w:p w14:paraId="346A1E68" w14:textId="77777777" w:rsidR="00A6400C" w:rsidRPr="00A6400C" w:rsidRDefault="00A6400C" w:rsidP="00A6400C">
      <w:pPr>
        <w:rPr>
          <w:rFonts w:ascii="Helvetica" w:eastAsia="Symbol" w:hAnsi="Helvetica" w:cs="Helvetica"/>
          <w:b/>
          <w:bCs/>
          <w:color w:val="222222"/>
          <w:kern w:val="0"/>
          <w:sz w:val="21"/>
          <w:szCs w:val="21"/>
          <w:lang w:eastAsia="ru-RU"/>
        </w:rPr>
      </w:pPr>
      <w:r w:rsidRPr="00A6400C">
        <w:rPr>
          <w:rFonts w:ascii="Helvetica" w:eastAsia="Symbol" w:hAnsi="Helvetica" w:cs="Helvetica"/>
          <w:b/>
          <w:bCs/>
          <w:color w:val="222222"/>
          <w:kern w:val="0"/>
          <w:sz w:val="21"/>
          <w:szCs w:val="21"/>
          <w:lang w:eastAsia="ru-RU"/>
        </w:rPr>
        <w:t>8.4. Напуск газа</w:t>
      </w:r>
    </w:p>
    <w:p w14:paraId="3869883D" w14:textId="38BB60FF" w:rsidR="00F11235" w:rsidRPr="00A6400C" w:rsidRDefault="00F11235" w:rsidP="00A6400C"/>
    <w:sectPr w:rsidR="00F11235" w:rsidRPr="00A6400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2B284" w14:textId="77777777" w:rsidR="003E7216" w:rsidRDefault="003E7216">
      <w:pPr>
        <w:spacing w:after="0" w:line="240" w:lineRule="auto"/>
      </w:pPr>
      <w:r>
        <w:separator/>
      </w:r>
    </w:p>
  </w:endnote>
  <w:endnote w:type="continuationSeparator" w:id="0">
    <w:p w14:paraId="4BA53805" w14:textId="77777777" w:rsidR="003E7216" w:rsidRDefault="003E7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5CF5B" w14:textId="77777777" w:rsidR="003E7216" w:rsidRDefault="003E7216"/>
    <w:p w14:paraId="5B80A388" w14:textId="77777777" w:rsidR="003E7216" w:rsidRDefault="003E7216"/>
    <w:p w14:paraId="710E9190" w14:textId="77777777" w:rsidR="003E7216" w:rsidRDefault="003E7216"/>
    <w:p w14:paraId="56F33680" w14:textId="77777777" w:rsidR="003E7216" w:rsidRDefault="003E7216"/>
    <w:p w14:paraId="4B7EA9A3" w14:textId="77777777" w:rsidR="003E7216" w:rsidRDefault="003E7216"/>
    <w:p w14:paraId="553EA396" w14:textId="77777777" w:rsidR="003E7216" w:rsidRDefault="003E7216"/>
    <w:p w14:paraId="5F16955F" w14:textId="77777777" w:rsidR="003E7216" w:rsidRDefault="003E721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9B6F49E" wp14:editId="3AD31C7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19528F" w14:textId="77777777" w:rsidR="003E7216" w:rsidRDefault="003E721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9B6F49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619528F" w14:textId="77777777" w:rsidR="003E7216" w:rsidRDefault="003E721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06D3C3A" w14:textId="77777777" w:rsidR="003E7216" w:rsidRDefault="003E7216"/>
    <w:p w14:paraId="79AC20F5" w14:textId="77777777" w:rsidR="003E7216" w:rsidRDefault="003E7216"/>
    <w:p w14:paraId="5B79576E" w14:textId="77777777" w:rsidR="003E7216" w:rsidRDefault="003E721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FF84E4F" wp14:editId="03E10C5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8409E4" w14:textId="77777777" w:rsidR="003E7216" w:rsidRDefault="003E7216"/>
                          <w:p w14:paraId="247C4985" w14:textId="77777777" w:rsidR="003E7216" w:rsidRDefault="003E721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FF84E4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08409E4" w14:textId="77777777" w:rsidR="003E7216" w:rsidRDefault="003E7216"/>
                    <w:p w14:paraId="247C4985" w14:textId="77777777" w:rsidR="003E7216" w:rsidRDefault="003E721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91C0913" w14:textId="77777777" w:rsidR="003E7216" w:rsidRDefault="003E7216"/>
    <w:p w14:paraId="2395103F" w14:textId="77777777" w:rsidR="003E7216" w:rsidRDefault="003E7216">
      <w:pPr>
        <w:rPr>
          <w:sz w:val="2"/>
          <w:szCs w:val="2"/>
        </w:rPr>
      </w:pPr>
    </w:p>
    <w:p w14:paraId="289CFB68" w14:textId="77777777" w:rsidR="003E7216" w:rsidRDefault="003E7216"/>
    <w:p w14:paraId="2965994D" w14:textId="77777777" w:rsidR="003E7216" w:rsidRDefault="003E7216">
      <w:pPr>
        <w:spacing w:after="0" w:line="240" w:lineRule="auto"/>
      </w:pPr>
    </w:p>
  </w:footnote>
  <w:footnote w:type="continuationSeparator" w:id="0">
    <w:p w14:paraId="417A6ACF" w14:textId="77777777" w:rsidR="003E7216" w:rsidRDefault="003E72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216"/>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169217</TotalTime>
  <Pages>1</Pages>
  <Words>150</Words>
  <Characters>856</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1004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5387</cp:revision>
  <cp:lastPrinted>2009-02-06T05:36:00Z</cp:lastPrinted>
  <dcterms:created xsi:type="dcterms:W3CDTF">2024-01-07T13:43:00Z</dcterms:created>
  <dcterms:modified xsi:type="dcterms:W3CDTF">2025-09-25T19:58:00Z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