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33A7"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Савченко, Михаил Иванович.</w:t>
      </w:r>
    </w:p>
    <w:p w14:paraId="7B0755F8"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Разработка высокочувствительного рентгеновского и гамма-спектрометра и его использование для исследования характеристик ускоренных в солнечных вспышках частиц : диссертация ... кандидата физико-математических наук : 01.04.16. - Ленинград, 1984. - 190 с. : ил.</w:t>
      </w:r>
    </w:p>
    <w:p w14:paraId="637A1629"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Оглавление диссертациикандидат физико-математических наук Савченко, Михаил Иванович</w:t>
      </w:r>
    </w:p>
    <w:p w14:paraId="5DB10187"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ВВЕДЕНИЕ.</w:t>
      </w:r>
    </w:p>
    <w:p w14:paraId="6A9481B1"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 МЕХАНИЗМЫ УСКОРЕНИЯ ЧАСТИЦ В СОЛНЕЧНЫХ ВСПЫШКАХ И МЕТОДЫ ИХ ИССЛЕДОВАНИЯ ПО КОРОТКОВОЛНОВОМУ ИЗЛУЧЕНИЮ</w:t>
      </w:r>
    </w:p>
    <w:p w14:paraId="5E40417C"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1.1. Феноменология и классификация солнечных вспышек.</w:t>
      </w:r>
    </w:p>
    <w:p w14:paraId="621D183F"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1.2. Модели вспышек и механизмы ускорения частиц.</w:t>
      </w:r>
    </w:p>
    <w:p w14:paraId="11381FCD"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1.3. Рентгеновское и гамма-излучение вспышек.</w:t>
      </w:r>
    </w:p>
    <w:p w14:paraId="3128B911"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1.3.1. Ускоренные протоны и гамма-излучение.</w:t>
      </w:r>
    </w:p>
    <w:p w14:paraId="0250807F"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1.3.2. Жесткое рентгеновское излучение.</w:t>
      </w:r>
    </w:p>
    <w:p w14:paraId="655E27E8"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 СПЕКТРОМЕТРИЧЕСКАЯ РЕНТГЕНОВСКАЯ АППАРАТУРА РГС-Ш.</w:t>
      </w:r>
    </w:p>
    <w:p w14:paraId="682DC9B8"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2.1. Общая характеристика аппаратуры и условий ее работы.</w:t>
      </w:r>
    </w:p>
    <w:p w14:paraId="3FA091E7"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2.2. Состав и работа аппаратуры.</w:t>
      </w:r>
    </w:p>
    <w:p w14:paraId="0E0A20A4"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2.3. Настройка и испытания аппаратуры.</w:t>
      </w:r>
    </w:p>
    <w:p w14:paraId="3592DF43"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2.4. Эффективность регистрации рентгеновского излучения и чувствительность аппаратуры.</w:t>
      </w:r>
    </w:p>
    <w:p w14:paraId="5E8BE335"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2.5. Сцинтилляционные детекторы.</w:t>
      </w:r>
    </w:p>
    <w:p w14:paraId="3798483D"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2.6. Пропорциональные счетчики РД-I и РД-2.</w:t>
      </w:r>
    </w:p>
    <w:p w14:paraId="681819C9"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2.7. Цропорциональный счетчик РД-3.</w:t>
      </w:r>
    </w:p>
    <w:p w14:paraId="7FA214C0"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 СТРУКТУРА ЖЕСТКОГО РЕНТГЕНОВСКОГО ИЗЛУЧЕНИЯ СОЛНЕЧНЫХ ВСПЫШЕК ПО ЭКСПЕРИМЕНТАЛЬНЫМ РЕЗУЛЬТАТАМ, ПОЛУЧЕННЫМ С ПОМОЩЬЮ ПРИБОРА РГС-Ш И ХАРАКТЕРИСТИКИ УСКОРЕННЫХ ЧАСТИЦ.</w:t>
      </w:r>
    </w:p>
    <w:p w14:paraId="0802F6B3"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3.1. Поиск и первичная обработка информации, полученной с высоким временным разрешением.</w:t>
      </w:r>
    </w:p>
    <w:p w14:paraId="74BEE8B2"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3.2. Характеристики вспышек.III</w:t>
      </w:r>
    </w:p>
    <w:p w14:paraId="5AF1F34B"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3.3. Временные характеристики жесткого рентгеновского излучения.</w:t>
      </w:r>
    </w:p>
    <w:p w14:paraId="0F0F5D30"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3.4. Спектральные и энергетические характеристики жесткого рентгеновского излучения.</w:t>
      </w:r>
    </w:p>
    <w:p w14:paraId="5B76C537"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3.5. Характеристики ускоренных электронов и областей генрации излучения.</w:t>
      </w:r>
    </w:p>
    <w:p w14:paraId="7678B375"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4. ВОЗМОЖНОСТИ ИССЛЕДОВАНИЯ ПОЛЯРИЗАЦИИ РЕНТГЕНОВСКОГО ИЗЛУЧЕНИЯ СОЛНЕЧНЫХ ВСПЫШЕК С ПОМОЩЬЮ АППАРАТУРЫ, ПОДНИМАЕМОЙ НА ВЫСОТНЫХ АЭРОСТАТАХ.</w:t>
      </w:r>
    </w:p>
    <w:p w14:paraId="0F897F9A"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lastRenderedPageBreak/>
        <w:t>4.1. Поляризация квантов как источник информации о характеристиках излучающих электронов.</w:t>
      </w:r>
    </w:p>
    <w:p w14:paraId="28F0E03C"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4.2. Физические основы измерения поляризации рентгеновского излучения.</w:t>
      </w:r>
    </w:p>
    <w:p w14:paraId="3BD7147F" w14:textId="77777777" w:rsidR="00F133BD" w:rsidRPr="00F133BD" w:rsidRDefault="00F133BD" w:rsidP="00F133BD">
      <w:pPr>
        <w:rPr>
          <w:rFonts w:ascii="Helvetica" w:eastAsia="Symbol" w:hAnsi="Helvetica" w:cs="Helvetica"/>
          <w:b/>
          <w:bCs/>
          <w:color w:val="222222"/>
          <w:kern w:val="0"/>
          <w:sz w:val="21"/>
          <w:szCs w:val="21"/>
          <w:lang w:eastAsia="ru-RU"/>
        </w:rPr>
      </w:pPr>
      <w:r w:rsidRPr="00F133BD">
        <w:rPr>
          <w:rFonts w:ascii="Helvetica" w:eastAsia="Symbol" w:hAnsi="Helvetica" w:cs="Helvetica"/>
          <w:b/>
          <w:bCs/>
          <w:color w:val="222222"/>
          <w:kern w:val="0"/>
          <w:sz w:val="21"/>
          <w:szCs w:val="21"/>
          <w:lang w:eastAsia="ru-RU"/>
        </w:rPr>
        <w:t>4.3. Изучение поляризации по анизотропии излучения, рассеянного земной атмосферой.</w:t>
      </w:r>
    </w:p>
    <w:p w14:paraId="3869883D" w14:textId="6681AB18" w:rsidR="00F11235" w:rsidRPr="00F133BD" w:rsidRDefault="00F11235" w:rsidP="00F133BD"/>
    <w:sectPr w:rsidR="00F11235" w:rsidRPr="00F133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91B8" w14:textId="77777777" w:rsidR="00B25889" w:rsidRDefault="00B25889">
      <w:pPr>
        <w:spacing w:after="0" w:line="240" w:lineRule="auto"/>
      </w:pPr>
      <w:r>
        <w:separator/>
      </w:r>
    </w:p>
  </w:endnote>
  <w:endnote w:type="continuationSeparator" w:id="0">
    <w:p w14:paraId="73071F44" w14:textId="77777777" w:rsidR="00B25889" w:rsidRDefault="00B2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D918" w14:textId="77777777" w:rsidR="00B25889" w:rsidRDefault="00B25889"/>
    <w:p w14:paraId="71325378" w14:textId="77777777" w:rsidR="00B25889" w:rsidRDefault="00B25889"/>
    <w:p w14:paraId="32B9160F" w14:textId="77777777" w:rsidR="00B25889" w:rsidRDefault="00B25889"/>
    <w:p w14:paraId="019013D8" w14:textId="77777777" w:rsidR="00B25889" w:rsidRDefault="00B25889"/>
    <w:p w14:paraId="0F560982" w14:textId="77777777" w:rsidR="00B25889" w:rsidRDefault="00B25889"/>
    <w:p w14:paraId="72B77101" w14:textId="77777777" w:rsidR="00B25889" w:rsidRDefault="00B25889"/>
    <w:p w14:paraId="02772239" w14:textId="77777777" w:rsidR="00B25889" w:rsidRDefault="00B258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5CF28" wp14:editId="4EB914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5187" w14:textId="77777777" w:rsidR="00B25889" w:rsidRDefault="00B25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5CF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C5187" w14:textId="77777777" w:rsidR="00B25889" w:rsidRDefault="00B25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68A153" w14:textId="77777777" w:rsidR="00B25889" w:rsidRDefault="00B25889"/>
    <w:p w14:paraId="5C01C4F8" w14:textId="77777777" w:rsidR="00B25889" w:rsidRDefault="00B25889"/>
    <w:p w14:paraId="4AEE4A71" w14:textId="77777777" w:rsidR="00B25889" w:rsidRDefault="00B258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D5D05" wp14:editId="71C651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9B50" w14:textId="77777777" w:rsidR="00B25889" w:rsidRDefault="00B25889"/>
                          <w:p w14:paraId="748E388E" w14:textId="77777777" w:rsidR="00B25889" w:rsidRDefault="00B25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D5D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779B50" w14:textId="77777777" w:rsidR="00B25889" w:rsidRDefault="00B25889"/>
                    <w:p w14:paraId="748E388E" w14:textId="77777777" w:rsidR="00B25889" w:rsidRDefault="00B25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A9D8E" w14:textId="77777777" w:rsidR="00B25889" w:rsidRDefault="00B25889"/>
    <w:p w14:paraId="566B1585" w14:textId="77777777" w:rsidR="00B25889" w:rsidRDefault="00B25889">
      <w:pPr>
        <w:rPr>
          <w:sz w:val="2"/>
          <w:szCs w:val="2"/>
        </w:rPr>
      </w:pPr>
    </w:p>
    <w:p w14:paraId="65256D59" w14:textId="77777777" w:rsidR="00B25889" w:rsidRDefault="00B25889"/>
    <w:p w14:paraId="67E0EDF5" w14:textId="77777777" w:rsidR="00B25889" w:rsidRDefault="00B25889">
      <w:pPr>
        <w:spacing w:after="0" w:line="240" w:lineRule="auto"/>
      </w:pPr>
    </w:p>
  </w:footnote>
  <w:footnote w:type="continuationSeparator" w:id="0">
    <w:p w14:paraId="18E2F975" w14:textId="77777777" w:rsidR="00B25889" w:rsidRDefault="00B25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89"/>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166466</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5173</cp:revision>
  <cp:lastPrinted>2009-02-06T05:36:00Z</cp:lastPrinted>
  <dcterms:created xsi:type="dcterms:W3CDTF">2024-01-07T13:43:00Z</dcterms:created>
  <dcterms:modified xsi:type="dcterms:W3CDTF">2025-09-19T10:40:00Z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