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F830" w14:textId="77777777" w:rsidR="00787EA3" w:rsidRDefault="00787EA3" w:rsidP="00787EA3">
      <w:pPr>
        <w:pStyle w:val="afffffffffffffffffffffffffff5"/>
        <w:rPr>
          <w:rFonts w:ascii="Verdana" w:hAnsi="Verdana"/>
          <w:color w:val="000000"/>
          <w:sz w:val="21"/>
          <w:szCs w:val="21"/>
        </w:rPr>
      </w:pPr>
      <w:r>
        <w:rPr>
          <w:rFonts w:ascii="Helvetica" w:hAnsi="Helvetica" w:cs="Helvetica"/>
          <w:b/>
          <w:bCs w:val="0"/>
          <w:color w:val="222222"/>
          <w:sz w:val="21"/>
          <w:szCs w:val="21"/>
        </w:rPr>
        <w:t>Кирсанова, Тамара Владимировна.</w:t>
      </w:r>
    </w:p>
    <w:p w14:paraId="7B6D0BBF" w14:textId="77777777" w:rsidR="00787EA3" w:rsidRDefault="00787EA3" w:rsidP="00787EA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Обобщенно-касательные структуры на </w:t>
      </w:r>
      <w:proofErr w:type="gramStart"/>
      <w:r>
        <w:rPr>
          <w:rFonts w:ascii="Helvetica" w:hAnsi="Helvetica" w:cs="Helvetica"/>
          <w:caps/>
          <w:color w:val="222222"/>
          <w:sz w:val="21"/>
          <w:szCs w:val="21"/>
        </w:rPr>
        <w:t>многообразиях :</w:t>
      </w:r>
      <w:proofErr w:type="gramEnd"/>
      <w:r>
        <w:rPr>
          <w:rFonts w:ascii="Helvetica" w:hAnsi="Helvetica" w:cs="Helvetica"/>
          <w:caps/>
          <w:color w:val="222222"/>
          <w:sz w:val="21"/>
          <w:szCs w:val="21"/>
        </w:rPr>
        <w:t xml:space="preserve"> диссертация ... кандидата физико-математических наук : 01.01.04. - Казань, 1984. - 118 с.</w:t>
      </w:r>
    </w:p>
    <w:p w14:paraId="21689513" w14:textId="77777777" w:rsidR="00787EA3" w:rsidRDefault="00787EA3" w:rsidP="00787E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Кирсанова, Тамара Владимировна</w:t>
      </w:r>
    </w:p>
    <w:p w14:paraId="442BC8F4"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C90451"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ДИФФЕРЕНЦИРУЕМЫЕ МНОГООБРАЗИЯ С ОБОБЩЕННО-КАСАТЕЛЬНОЙ СТРУКТУРОЙ</w:t>
      </w:r>
    </w:p>
    <w:p w14:paraId="60B782CC"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Определение обобщенно-касательной структуры и ее свойства.</w:t>
      </w:r>
    </w:p>
    <w:p w14:paraId="7B21B11C"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Случай интегрируемой обобщенно-касательной структуры.</w:t>
      </w:r>
    </w:p>
    <w:p w14:paraId="569479AE"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Голоморфно-проективные преобразования связности в многообразии с </w:t>
      </w:r>
      <w:proofErr w:type="spellStart"/>
      <w:r>
        <w:rPr>
          <w:rFonts w:ascii="Arial" w:hAnsi="Arial" w:cs="Arial"/>
          <w:color w:val="333333"/>
          <w:sz w:val="21"/>
          <w:szCs w:val="21"/>
        </w:rPr>
        <w:t>обобщеннокасательной</w:t>
      </w:r>
      <w:proofErr w:type="spellEnd"/>
      <w:r>
        <w:rPr>
          <w:rFonts w:ascii="Arial" w:hAnsi="Arial" w:cs="Arial"/>
          <w:color w:val="333333"/>
          <w:sz w:val="21"/>
          <w:szCs w:val="21"/>
        </w:rPr>
        <w:t xml:space="preserve"> структурой.</w:t>
      </w:r>
    </w:p>
    <w:p w14:paraId="190CE174"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2. ДИФФЕРЕНЦИРУЕМЫЕ МНОГООБРАЗИЯ С ПОЛУКАСАТЕЛЬНОЙ СТРУКТУРОЙ</w:t>
      </w:r>
    </w:p>
    <w:p w14:paraId="1E31DF6E"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Определение полукасательной структуры</w:t>
      </w:r>
    </w:p>
    <w:p w14:paraId="7A5552F4"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Лифты тензорных полей в </w:t>
      </w:r>
      <w:proofErr w:type="spellStart"/>
      <w:r>
        <w:rPr>
          <w:rFonts w:ascii="Arial" w:hAnsi="Arial" w:cs="Arial"/>
          <w:color w:val="333333"/>
          <w:sz w:val="21"/>
          <w:szCs w:val="21"/>
        </w:rPr>
        <w:t>полукасательном</w:t>
      </w:r>
      <w:proofErr w:type="spellEnd"/>
      <w:r>
        <w:rPr>
          <w:rFonts w:ascii="Arial" w:hAnsi="Arial" w:cs="Arial"/>
          <w:color w:val="333333"/>
          <w:sz w:val="21"/>
          <w:szCs w:val="21"/>
        </w:rPr>
        <w:t xml:space="preserve"> расслоении</w:t>
      </w:r>
    </w:p>
    <w:p w14:paraId="365C4C3C"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Связности на многообразии с полукасательной структурой</w:t>
      </w:r>
    </w:p>
    <w:p w14:paraId="0DE55B5D"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Горизонтальные лифты тензорных полей и связностей</w:t>
      </w:r>
    </w:p>
    <w:p w14:paraId="32EEAFCA"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2.5. Примеры связностей в </w:t>
      </w:r>
      <w:proofErr w:type="spellStart"/>
      <w:r>
        <w:rPr>
          <w:rFonts w:ascii="Arial" w:hAnsi="Arial" w:cs="Arial"/>
          <w:color w:val="333333"/>
          <w:sz w:val="21"/>
          <w:szCs w:val="21"/>
        </w:rPr>
        <w:t>полукасательном</w:t>
      </w:r>
      <w:proofErr w:type="spellEnd"/>
      <w:r>
        <w:rPr>
          <w:rFonts w:ascii="Arial" w:hAnsi="Arial" w:cs="Arial"/>
          <w:color w:val="333333"/>
          <w:sz w:val="21"/>
          <w:szCs w:val="21"/>
        </w:rPr>
        <w:t xml:space="preserve"> расслоении</w:t>
      </w:r>
    </w:p>
    <w:p w14:paraId="09DAAA48"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ГОЛОМОРФНО-ПРОЕКТИВНЫЕ ПРЕОБРАЗОВАНИЯ И ИНВАРИАНТНЫЕ ОБЪЕКТЫ</w:t>
      </w:r>
    </w:p>
    <w:p w14:paraId="24C35417"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Голоморфно-проективные преобразования связности в </w:t>
      </w:r>
      <w:proofErr w:type="spellStart"/>
      <w:r>
        <w:rPr>
          <w:rFonts w:ascii="Arial" w:hAnsi="Arial" w:cs="Arial"/>
          <w:color w:val="333333"/>
          <w:sz w:val="21"/>
          <w:szCs w:val="21"/>
        </w:rPr>
        <w:t>полукасательном</w:t>
      </w:r>
      <w:proofErr w:type="spellEnd"/>
      <w:r>
        <w:rPr>
          <w:rFonts w:ascii="Arial" w:hAnsi="Arial" w:cs="Arial"/>
          <w:color w:val="333333"/>
          <w:sz w:val="21"/>
          <w:szCs w:val="21"/>
        </w:rPr>
        <w:t xml:space="preserve"> расслоении</w:t>
      </w:r>
    </w:p>
    <w:p w14:paraId="747DB837"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Объекты Томаса. Тензор </w:t>
      </w:r>
      <w:proofErr w:type="spellStart"/>
      <w:r>
        <w:rPr>
          <w:rFonts w:ascii="Arial" w:hAnsi="Arial" w:cs="Arial"/>
          <w:color w:val="333333"/>
          <w:sz w:val="21"/>
          <w:szCs w:val="21"/>
        </w:rPr>
        <w:t>голоморфнопроективной</w:t>
      </w:r>
      <w:proofErr w:type="spellEnd"/>
      <w:r>
        <w:rPr>
          <w:rFonts w:ascii="Arial" w:hAnsi="Arial" w:cs="Arial"/>
          <w:color w:val="333333"/>
          <w:sz w:val="21"/>
          <w:szCs w:val="21"/>
        </w:rPr>
        <w:t xml:space="preserve"> кривизны</w:t>
      </w:r>
    </w:p>
    <w:p w14:paraId="16110939"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Голоморфно-</w:t>
      </w:r>
      <w:proofErr w:type="spellStart"/>
      <w:r>
        <w:rPr>
          <w:rFonts w:ascii="Arial" w:hAnsi="Arial" w:cs="Arial"/>
          <w:color w:val="333333"/>
          <w:sz w:val="21"/>
          <w:szCs w:val="21"/>
        </w:rPr>
        <w:t>пр</w:t>
      </w:r>
      <w:proofErr w:type="spellEnd"/>
      <w:r>
        <w:rPr>
          <w:rFonts w:ascii="Arial" w:hAnsi="Arial" w:cs="Arial"/>
          <w:color w:val="333333"/>
          <w:sz w:val="21"/>
          <w:szCs w:val="21"/>
        </w:rPr>
        <w:t xml:space="preserve"> о </w:t>
      </w:r>
      <w:proofErr w:type="spellStart"/>
      <w:r>
        <w:rPr>
          <w:rFonts w:ascii="Arial" w:hAnsi="Arial" w:cs="Arial"/>
          <w:color w:val="333333"/>
          <w:sz w:val="21"/>
          <w:szCs w:val="21"/>
        </w:rPr>
        <w:t>ектив</w:t>
      </w:r>
      <w:proofErr w:type="spellEnd"/>
      <w:r>
        <w:rPr>
          <w:rFonts w:ascii="Arial" w:hAnsi="Arial" w:cs="Arial"/>
          <w:color w:val="333333"/>
          <w:sz w:val="21"/>
          <w:szCs w:val="21"/>
        </w:rPr>
        <w:t xml:space="preserve"> но-</w:t>
      </w:r>
      <w:proofErr w:type="spellStart"/>
      <w:r>
        <w:rPr>
          <w:rFonts w:ascii="Arial" w:hAnsi="Arial" w:cs="Arial"/>
          <w:color w:val="333333"/>
          <w:sz w:val="21"/>
          <w:szCs w:val="21"/>
        </w:rPr>
        <w:t>пло</w:t>
      </w:r>
      <w:proofErr w:type="spellEnd"/>
      <w:r>
        <w:rPr>
          <w:rFonts w:ascii="Arial" w:hAnsi="Arial" w:cs="Arial"/>
          <w:color w:val="333333"/>
          <w:sz w:val="21"/>
          <w:szCs w:val="21"/>
        </w:rPr>
        <w:t xml:space="preserve"> с ко е пространство</w:t>
      </w:r>
    </w:p>
    <w:p w14:paraId="269B9145" w14:textId="77777777" w:rsidR="00787EA3" w:rsidRDefault="00787EA3" w:rsidP="00787E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3.4. Инфинитезимальные голоморфно-проективные преобразования в </w:t>
      </w:r>
      <w:proofErr w:type="spellStart"/>
      <w:r>
        <w:rPr>
          <w:rFonts w:ascii="Arial" w:hAnsi="Arial" w:cs="Arial"/>
          <w:color w:val="333333"/>
          <w:sz w:val="21"/>
          <w:szCs w:val="21"/>
        </w:rPr>
        <w:t>полукасательном</w:t>
      </w:r>
      <w:proofErr w:type="spellEnd"/>
      <w:r>
        <w:rPr>
          <w:rFonts w:ascii="Arial" w:hAnsi="Arial" w:cs="Arial"/>
          <w:color w:val="333333"/>
          <w:sz w:val="21"/>
          <w:szCs w:val="21"/>
        </w:rPr>
        <w:t xml:space="preserve"> расслоении</w:t>
      </w:r>
    </w:p>
    <w:p w14:paraId="4FDAD129" w14:textId="699DE26E" w:rsidR="00BD642D" w:rsidRPr="00787EA3" w:rsidRDefault="00BD642D" w:rsidP="00787EA3"/>
    <w:sectPr w:rsidR="00BD642D" w:rsidRPr="00787E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7165" w14:textId="77777777" w:rsidR="009B7EA0" w:rsidRDefault="009B7EA0">
      <w:pPr>
        <w:spacing w:after="0" w:line="240" w:lineRule="auto"/>
      </w:pPr>
      <w:r>
        <w:separator/>
      </w:r>
    </w:p>
  </w:endnote>
  <w:endnote w:type="continuationSeparator" w:id="0">
    <w:p w14:paraId="0444F554" w14:textId="77777777" w:rsidR="009B7EA0" w:rsidRDefault="009B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9B39" w14:textId="77777777" w:rsidR="009B7EA0" w:rsidRDefault="009B7EA0"/>
    <w:p w14:paraId="187FBEDD" w14:textId="77777777" w:rsidR="009B7EA0" w:rsidRDefault="009B7EA0"/>
    <w:p w14:paraId="77C9E000" w14:textId="77777777" w:rsidR="009B7EA0" w:rsidRDefault="009B7EA0"/>
    <w:p w14:paraId="16A3574A" w14:textId="77777777" w:rsidR="009B7EA0" w:rsidRDefault="009B7EA0"/>
    <w:p w14:paraId="13586BF5" w14:textId="77777777" w:rsidR="009B7EA0" w:rsidRDefault="009B7EA0"/>
    <w:p w14:paraId="423240B7" w14:textId="77777777" w:rsidR="009B7EA0" w:rsidRDefault="009B7EA0"/>
    <w:p w14:paraId="1CE9747D" w14:textId="77777777" w:rsidR="009B7EA0" w:rsidRDefault="009B7E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64AA0F" wp14:editId="50DCCB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426B2" w14:textId="77777777" w:rsidR="009B7EA0" w:rsidRDefault="009B7E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4AA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5426B2" w14:textId="77777777" w:rsidR="009B7EA0" w:rsidRDefault="009B7E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26A83E" w14:textId="77777777" w:rsidR="009B7EA0" w:rsidRDefault="009B7EA0"/>
    <w:p w14:paraId="3D111B48" w14:textId="77777777" w:rsidR="009B7EA0" w:rsidRDefault="009B7EA0"/>
    <w:p w14:paraId="54505AF1" w14:textId="77777777" w:rsidR="009B7EA0" w:rsidRDefault="009B7E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71331A" wp14:editId="2EC241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DA21" w14:textId="77777777" w:rsidR="009B7EA0" w:rsidRDefault="009B7EA0"/>
                          <w:p w14:paraId="6B85EB65" w14:textId="77777777" w:rsidR="009B7EA0" w:rsidRDefault="009B7E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7133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5DDA21" w14:textId="77777777" w:rsidR="009B7EA0" w:rsidRDefault="009B7EA0"/>
                    <w:p w14:paraId="6B85EB65" w14:textId="77777777" w:rsidR="009B7EA0" w:rsidRDefault="009B7E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BDBBD3" w14:textId="77777777" w:rsidR="009B7EA0" w:rsidRDefault="009B7EA0"/>
    <w:p w14:paraId="6EDB532F" w14:textId="77777777" w:rsidR="009B7EA0" w:rsidRDefault="009B7EA0">
      <w:pPr>
        <w:rPr>
          <w:sz w:val="2"/>
          <w:szCs w:val="2"/>
        </w:rPr>
      </w:pPr>
    </w:p>
    <w:p w14:paraId="6F13217D" w14:textId="77777777" w:rsidR="009B7EA0" w:rsidRDefault="009B7EA0"/>
    <w:p w14:paraId="4BF8BC82" w14:textId="77777777" w:rsidR="009B7EA0" w:rsidRDefault="009B7EA0">
      <w:pPr>
        <w:spacing w:after="0" w:line="240" w:lineRule="auto"/>
      </w:pPr>
    </w:p>
  </w:footnote>
  <w:footnote w:type="continuationSeparator" w:id="0">
    <w:p w14:paraId="7B4AEA83" w14:textId="77777777" w:rsidR="009B7EA0" w:rsidRDefault="009B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EA0"/>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99249</TotalTime>
  <Pages>2</Pages>
  <Words>192</Words>
  <Characters>1098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902</cp:revision>
  <cp:lastPrinted>2009-02-06T05:36:00Z</cp:lastPrinted>
  <dcterms:created xsi:type="dcterms:W3CDTF">2024-01-07T13:43:00Z</dcterms:created>
  <dcterms:modified xsi:type="dcterms:W3CDTF">2025-05-27T08:33:00Z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