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8DDD" w14:textId="783826EC" w:rsidR="00D87D7B" w:rsidRDefault="00B36B98" w:rsidP="00B36B98">
      <w:pPr>
        <w:rPr>
          <w:rFonts w:ascii="Verdana" w:hAnsi="Verdana"/>
          <w:b/>
          <w:bCs/>
          <w:color w:val="000000"/>
          <w:shd w:val="clear" w:color="auto" w:fill="FFFFFF"/>
        </w:rPr>
      </w:pPr>
      <w:r>
        <w:rPr>
          <w:rFonts w:ascii="Verdana" w:hAnsi="Verdana"/>
          <w:b/>
          <w:bCs/>
          <w:color w:val="000000"/>
          <w:shd w:val="clear" w:color="auto" w:fill="FFFFFF"/>
        </w:rPr>
        <w:t>Бугай Анна Володимирівна. Формування та ефективне використання оборотних коштів на машинобудівних підприємствах : Дис... канд. наук: 08.00.04 - 2009.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36B98" w:rsidRPr="00B36B98" w14:paraId="219A96C2" w14:textId="77777777" w:rsidTr="00B36B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6B98" w:rsidRPr="00B36B98" w14:paraId="452BE5A6" w14:textId="77777777">
              <w:trPr>
                <w:tblCellSpacing w:w="0" w:type="dxa"/>
              </w:trPr>
              <w:tc>
                <w:tcPr>
                  <w:tcW w:w="0" w:type="auto"/>
                  <w:vAlign w:val="center"/>
                  <w:hideMark/>
                </w:tcPr>
                <w:p w14:paraId="155524AF" w14:textId="77777777" w:rsidR="00B36B98" w:rsidRPr="00B36B98" w:rsidRDefault="00B36B98" w:rsidP="00B36B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98">
                    <w:rPr>
                      <w:rFonts w:ascii="Times New Roman" w:eastAsia="Times New Roman" w:hAnsi="Times New Roman" w:cs="Times New Roman"/>
                      <w:b/>
                      <w:bCs/>
                      <w:sz w:val="24"/>
                      <w:szCs w:val="24"/>
                    </w:rPr>
                    <w:lastRenderedPageBreak/>
                    <w:t>Бугай А.В. Формування та ефективне використання оборотних коштів на машинобудівних підприємствах. – Рукопис.</w:t>
                  </w:r>
                </w:p>
                <w:p w14:paraId="7E6D0BB0" w14:textId="77777777" w:rsidR="00B36B98" w:rsidRPr="00B36B98" w:rsidRDefault="00B36B98" w:rsidP="00B36B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9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і управління підприємствами. Класичний приватний університет, Запоріжжя, 2009.</w:t>
                  </w:r>
                </w:p>
                <w:p w14:paraId="38664F08" w14:textId="77777777" w:rsidR="00B36B98" w:rsidRPr="00B36B98" w:rsidRDefault="00B36B98" w:rsidP="00B36B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98">
                    <w:rPr>
                      <w:rFonts w:ascii="Times New Roman" w:eastAsia="Times New Roman" w:hAnsi="Times New Roman" w:cs="Times New Roman"/>
                      <w:sz w:val="24"/>
                      <w:szCs w:val="24"/>
                    </w:rPr>
                    <w:t>Дисертаційну роботу присвячено питанням удосконалення процесу формування та використання оборотних коштів на машинобудівних підприємствах з метою досягнення запланованих фінансових результатів.</w:t>
                  </w:r>
                </w:p>
                <w:p w14:paraId="47F2B58E" w14:textId="77777777" w:rsidR="00B36B98" w:rsidRPr="00B36B98" w:rsidRDefault="00B36B98" w:rsidP="00B36B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98">
                    <w:rPr>
                      <w:rFonts w:ascii="Times New Roman" w:eastAsia="Times New Roman" w:hAnsi="Times New Roman" w:cs="Times New Roman"/>
                      <w:sz w:val="24"/>
                      <w:szCs w:val="24"/>
                    </w:rPr>
                    <w:t>Встановлено, що в процесі дослідження економічної сутності оборотних коштів, як джерела формування виробничих оборотних фондів та фондів обігу, необхідно враховувати такі аспекти: юридичний, політекономічний, виробничий, фінансовий і управлінський. Розроблена класифікація чинників, що впливають на формування і використання оборотних коштів. Проведено дослідження процесу управління оборотними коштами на підприємствах машинобудування. Виявлено вплив існуючої системи управління оборотними коштами на економічну ефективність їх формування та використання на підприємствах галузі машинобудування. Запропоновано модель кругообігу оборотних коштів, яка дозволяє встановити раціональне співвідношення між сферами виробництва і обігу, власними і залученими джерелами. Розроблена модель динаміки формування та використання оборотних коштів. Обґрунтовано пропозиції щодо централізації виробничих і товарних запасів окремих підприємств регіону в одній спеціалізованій організації. Удосконалено концептуальний підхід щодо розробки і впровадження науково обґрунтованої кредитної політики, запропоновано систему стимулювання персоналу стосовно оптимізації розміру дебіторської заборгованості на машинобудівних підприємствах.</w:t>
                  </w:r>
                </w:p>
              </w:tc>
            </w:tr>
          </w:tbl>
          <w:p w14:paraId="4015DBB5" w14:textId="77777777" w:rsidR="00B36B98" w:rsidRPr="00B36B98" w:rsidRDefault="00B36B98" w:rsidP="00B36B98">
            <w:pPr>
              <w:spacing w:after="0" w:line="240" w:lineRule="auto"/>
              <w:rPr>
                <w:rFonts w:ascii="Times New Roman" w:eastAsia="Times New Roman" w:hAnsi="Times New Roman" w:cs="Times New Roman"/>
                <w:sz w:val="24"/>
                <w:szCs w:val="24"/>
              </w:rPr>
            </w:pPr>
          </w:p>
        </w:tc>
      </w:tr>
      <w:tr w:rsidR="00B36B98" w:rsidRPr="00B36B98" w14:paraId="243847F8" w14:textId="77777777" w:rsidTr="00B36B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6B98" w:rsidRPr="00B36B98" w14:paraId="761CB93B" w14:textId="77777777">
              <w:trPr>
                <w:tblCellSpacing w:w="0" w:type="dxa"/>
              </w:trPr>
              <w:tc>
                <w:tcPr>
                  <w:tcW w:w="0" w:type="auto"/>
                  <w:vAlign w:val="center"/>
                  <w:hideMark/>
                </w:tcPr>
                <w:p w14:paraId="42964873" w14:textId="77777777" w:rsidR="00B36B98" w:rsidRPr="00B36B98" w:rsidRDefault="00B36B98" w:rsidP="00B36B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98">
                    <w:rPr>
                      <w:rFonts w:ascii="Times New Roman" w:eastAsia="Times New Roman" w:hAnsi="Times New Roman" w:cs="Times New Roman"/>
                      <w:sz w:val="24"/>
                      <w:szCs w:val="24"/>
                    </w:rPr>
                    <w:t>В дисертації на основі проведених досліджень здійснені теоретичні обґрунтування, розроблено методичні і практичні рекомендації щодо удосконалення процесу формування та ефективного використання оборотних коштів. Основні висновки зводяться до наступного:</w:t>
                  </w:r>
                </w:p>
                <w:p w14:paraId="1A66318E" w14:textId="77777777" w:rsidR="00B36B98" w:rsidRPr="00B36B98" w:rsidRDefault="00B36B98" w:rsidP="004A26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B98">
                    <w:rPr>
                      <w:rFonts w:ascii="Times New Roman" w:eastAsia="Times New Roman" w:hAnsi="Times New Roman" w:cs="Times New Roman"/>
                      <w:sz w:val="24"/>
                      <w:szCs w:val="24"/>
                    </w:rPr>
                    <w:t>Встановлено, що оборотні кошти – це сукупність коштів авансованих в оборотні фонди і фонди обігу, які одночасно виступають у вигляді пасивів, тобто джерел їх утворення, і активів, що сформовані за рахунок цих джерел. В процесі дослідження економічної сутності оборотних коштів, як джерела формування оборотних фондів та фондів обігу, необхідно враховувати такі аспекти: юридичний, політекономічний, виробничий, фінансовий і управлінсько-обліковий. Такий підхід дозволяє повніше враховувати особливості кругообігу оборотних коштів на всіх його стадіях і приймати науково обґрунтовані управлінські рішення стосовно вибору джерел їх фінансування і забезпечувати ефективне використання на машинобудівних підприємствах.</w:t>
                  </w:r>
                </w:p>
                <w:p w14:paraId="5D87DCE4" w14:textId="77777777" w:rsidR="00B36B98" w:rsidRPr="00B36B98" w:rsidRDefault="00B36B98" w:rsidP="004A26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B98">
                    <w:rPr>
                      <w:rFonts w:ascii="Times New Roman" w:eastAsia="Times New Roman" w:hAnsi="Times New Roman" w:cs="Times New Roman"/>
                      <w:sz w:val="24"/>
                      <w:szCs w:val="24"/>
                    </w:rPr>
                    <w:t>Визначено, що на процес формування та використання оборотних коштів впливають зовнішні та внутрішні чинники. Чинниками зовнішнього середовища підприємства не можуть управляти, але повинні до них пристосовуватись і за допомогою дієвого менеджменту пом’якшувати їх негативну чи посилювати позитивну дію. Пріоритетними внутрішніми економічними чинниками, якими необхідно ефективно керувати, є обсяг виробництва і реалізації продукції, організація оборотних коштів, тривалість операційного та фінансового циклів, обсяг власних оборотних коштів.</w:t>
                  </w:r>
                </w:p>
                <w:p w14:paraId="4031FB88" w14:textId="77777777" w:rsidR="00B36B98" w:rsidRPr="00B36B98" w:rsidRDefault="00B36B98" w:rsidP="004A26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B98">
                    <w:rPr>
                      <w:rFonts w:ascii="Times New Roman" w:eastAsia="Times New Roman" w:hAnsi="Times New Roman" w:cs="Times New Roman"/>
                      <w:sz w:val="24"/>
                      <w:szCs w:val="24"/>
                    </w:rPr>
                    <w:lastRenderedPageBreak/>
                    <w:t>Встановлено, що на більшості машинобудівних підприємств спостерігається тенденція зменшення частки оборотних коштів в сфері обігу та акумуляція у сфері виробництва. Проте на ряді підприємств спостерігаються значні коливання питомої ваги оборотних коштів у загальній вартості активів. Для підприємств характерна різна направленість тенденцій цієї зміни як у бік збільшення, так і в бік зменшення. При загальній тенденції до скорочення терміну оборотності товарно-матеріальних запасів і дебіторської заборгованості, спостерігається значне коливання значення показників по підприємствах. Отримані результати викликають необхідність удосконалення управління оборотними коштами та розробки системи формування та використання оборотних коштів.</w:t>
                  </w:r>
                </w:p>
                <w:p w14:paraId="588B6F0A" w14:textId="77777777" w:rsidR="00B36B98" w:rsidRPr="00B36B98" w:rsidRDefault="00B36B98" w:rsidP="004A26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B98">
                    <w:rPr>
                      <w:rFonts w:ascii="Times New Roman" w:eastAsia="Times New Roman" w:hAnsi="Times New Roman" w:cs="Times New Roman"/>
                      <w:sz w:val="24"/>
                      <w:szCs w:val="24"/>
                    </w:rPr>
                    <w:t>Запропоновано модель кругообігу оборотних коштів підприємства з метою забезпечення підвищення ефективності управління оборотними фондами та фондами обігу. Розроблену модель доцільно застосовувати на машинобудівних підприємствах з метою: прогнозування тривалості виробничого і фінансового циклів; встановлення раціонального співвідношення між сферами виробництва і обігу, власними і залученими джерелами грошових коштів; визначення потреби оборотних коштів для авансування в одиницю часу; виявлення основних чинників, що впливають на тривалість індивідуальних кругообігів для підвищення оборотності оборотних коштів; прогнозування обсягу реалізації продукції у залежності від можливих кількісних співвідношень елементів кругообігу оборотних коштів підприємства у плановому періоді.</w:t>
                  </w:r>
                </w:p>
                <w:p w14:paraId="782FBC47" w14:textId="77777777" w:rsidR="00B36B98" w:rsidRPr="00B36B98" w:rsidRDefault="00B36B98" w:rsidP="004A26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B98">
                    <w:rPr>
                      <w:rFonts w:ascii="Times New Roman" w:eastAsia="Times New Roman" w:hAnsi="Times New Roman" w:cs="Times New Roman"/>
                      <w:sz w:val="24"/>
                      <w:szCs w:val="24"/>
                    </w:rPr>
                    <w:t>Розроблено модель формування та використання оборотних коштів для підприємств машинобудівної галузі, яка ґрунтується на ординальній оцінці економічної динаміки показників, що характеризують досліджуваний процес, яка дозволяє виявити основні фактори і проблеми, що виникли у підприємства стосовно управління ними, та попередити нові проблем, обґрунтувати і оцінити варіанти господарських рішень з точки зору того, як вони вплинуть на ефективність управління оборотними коштами на основі розрахунку прогнозованих оцінок фінансової стійкості, мінливості і стабільності формування та використання товарно-матеріальних запасів, дебіторської заборгованості та залишків грошових активів підприємства.</w:t>
                  </w:r>
                </w:p>
                <w:p w14:paraId="5A56F457" w14:textId="77777777" w:rsidR="00B36B98" w:rsidRPr="00B36B98" w:rsidRDefault="00B36B98" w:rsidP="004A26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B98">
                    <w:rPr>
                      <w:rFonts w:ascii="Times New Roman" w:eastAsia="Times New Roman" w:hAnsi="Times New Roman" w:cs="Times New Roman"/>
                      <w:sz w:val="24"/>
                      <w:szCs w:val="24"/>
                    </w:rPr>
                    <w:t>Обґрунтовано централізацію виробничих і товарних запасів окремих підприємств регіону в одній спеціалізованій організації, що дозволить вивільнити певну частину запасів, скоротити транспортні маршрути у напрямку постачальник-споживач за рахунок їх укрупнення і покращення структури транспортування вантажів і знизити собівартість продукції та підвищити її конкурентоспроможність.</w:t>
                  </w:r>
                </w:p>
                <w:p w14:paraId="54E893E2" w14:textId="77777777" w:rsidR="00B36B98" w:rsidRPr="00B36B98" w:rsidRDefault="00B36B98" w:rsidP="004A26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B98">
                    <w:rPr>
                      <w:rFonts w:ascii="Times New Roman" w:eastAsia="Times New Roman" w:hAnsi="Times New Roman" w:cs="Times New Roman"/>
                      <w:sz w:val="24"/>
                      <w:szCs w:val="24"/>
                    </w:rPr>
                    <w:t>Запропоновано концептуальний підхід до розробки кредитної політики, яка повинна передбачати реалізацію таких заходів: визначення терміну надання кредиту, розрахунок рівня знижок за дострокову оплату, обґрунтування показників кредитоспроможності і встановлення рейтингу підприємств-покупців, прийняття рішення щодо надання кредиту, проведення аналізу і контролю за справлянням боргів, оцінку ефективності кредитної політики, розробку умов мотивації персоналу.</w:t>
                  </w:r>
                </w:p>
                <w:p w14:paraId="797E1C9D" w14:textId="77777777" w:rsidR="00B36B98" w:rsidRPr="00B36B98" w:rsidRDefault="00B36B98" w:rsidP="004A26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6B98">
                    <w:rPr>
                      <w:rFonts w:ascii="Times New Roman" w:eastAsia="Times New Roman" w:hAnsi="Times New Roman" w:cs="Times New Roman"/>
                      <w:sz w:val="24"/>
                      <w:szCs w:val="24"/>
                    </w:rPr>
                    <w:t>Розраховано прогнозований економічний ефект від впровадження запропонованих заходів з удосконалення процесу формування і використання оборотних коштів на прикладі ВАТ “Мотор Січ” засвідчує доцільність застосування розроблених наукових положень, висновків і рекомендацій у практичній діяльності підприємств машинобудівної галузі.</w:t>
                  </w:r>
                </w:p>
              </w:tc>
            </w:tr>
          </w:tbl>
          <w:p w14:paraId="46FAF290" w14:textId="77777777" w:rsidR="00B36B98" w:rsidRPr="00B36B98" w:rsidRDefault="00B36B98" w:rsidP="00B36B98">
            <w:pPr>
              <w:spacing w:after="0" w:line="240" w:lineRule="auto"/>
              <w:rPr>
                <w:rFonts w:ascii="Times New Roman" w:eastAsia="Times New Roman" w:hAnsi="Times New Roman" w:cs="Times New Roman"/>
                <w:sz w:val="24"/>
                <w:szCs w:val="24"/>
              </w:rPr>
            </w:pPr>
          </w:p>
        </w:tc>
      </w:tr>
    </w:tbl>
    <w:p w14:paraId="1D3A20ED" w14:textId="77777777" w:rsidR="00B36B98" w:rsidRPr="00B36B98" w:rsidRDefault="00B36B98" w:rsidP="00B36B98"/>
    <w:sectPr w:rsidR="00B36B98" w:rsidRPr="00B36B9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72E0" w14:textId="77777777" w:rsidR="004A2613" w:rsidRDefault="004A2613">
      <w:pPr>
        <w:spacing w:after="0" w:line="240" w:lineRule="auto"/>
      </w:pPr>
      <w:r>
        <w:separator/>
      </w:r>
    </w:p>
  </w:endnote>
  <w:endnote w:type="continuationSeparator" w:id="0">
    <w:p w14:paraId="780BC5A8" w14:textId="77777777" w:rsidR="004A2613" w:rsidRDefault="004A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E96D" w14:textId="77777777" w:rsidR="004A2613" w:rsidRDefault="004A2613">
      <w:pPr>
        <w:spacing w:after="0" w:line="240" w:lineRule="auto"/>
      </w:pPr>
      <w:r>
        <w:separator/>
      </w:r>
    </w:p>
  </w:footnote>
  <w:footnote w:type="continuationSeparator" w:id="0">
    <w:p w14:paraId="29DC54D9" w14:textId="77777777" w:rsidR="004A2613" w:rsidRDefault="004A2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90144"/>
    <w:multiLevelType w:val="multilevel"/>
    <w:tmpl w:val="7B94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613"/>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68288</TotalTime>
  <Pages>3</Pages>
  <Words>1007</Words>
  <Characters>5743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815</cp:revision>
  <dcterms:created xsi:type="dcterms:W3CDTF">2024-06-20T08:51:00Z</dcterms:created>
  <dcterms:modified xsi:type="dcterms:W3CDTF">2024-08-31T11:13:00Z</dcterms:modified>
  <cp:category/>
</cp:coreProperties>
</file>