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E11A5" w14:textId="47EF72C6" w:rsidR="00F00873" w:rsidRDefault="003E7A44" w:rsidP="003E7A44">
      <w:pPr>
        <w:rPr>
          <w:rFonts w:ascii="Verdana" w:hAnsi="Verdana"/>
          <w:b/>
          <w:bCs/>
          <w:color w:val="000000"/>
          <w:shd w:val="clear" w:color="auto" w:fill="FFFFFF"/>
        </w:rPr>
      </w:pPr>
      <w:r>
        <w:rPr>
          <w:rFonts w:ascii="Verdana" w:hAnsi="Verdana"/>
          <w:b/>
          <w:bCs/>
          <w:color w:val="000000"/>
          <w:shd w:val="clear" w:color="auto" w:fill="FFFFFF"/>
        </w:rPr>
        <w:t>Зайчук Віталій Володимирович. Застосування протипухлинної аутовакцини у комплексному лікуванні хворих на рак молочної залози: дис... канд. мед. наук: 14.01.07 / НАН України; Інститут експериментальної патології, онкології і радіобіології ім. Р.Є.Кавецького.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E7A44" w:rsidRPr="003E7A44" w14:paraId="0FD65517" w14:textId="77777777" w:rsidTr="003E7A4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E7A44" w:rsidRPr="003E7A44" w14:paraId="25AB2099" w14:textId="77777777">
              <w:trPr>
                <w:tblCellSpacing w:w="0" w:type="dxa"/>
              </w:trPr>
              <w:tc>
                <w:tcPr>
                  <w:tcW w:w="0" w:type="auto"/>
                  <w:vAlign w:val="center"/>
                  <w:hideMark/>
                </w:tcPr>
                <w:p w14:paraId="2AF3B01A" w14:textId="77777777" w:rsidR="003E7A44" w:rsidRPr="003E7A44" w:rsidRDefault="003E7A44" w:rsidP="003E7A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A44">
                    <w:rPr>
                      <w:rFonts w:ascii="Times New Roman" w:eastAsia="Times New Roman" w:hAnsi="Times New Roman" w:cs="Times New Roman"/>
                      <w:b/>
                      <w:bCs/>
                      <w:sz w:val="24"/>
                      <w:szCs w:val="24"/>
                    </w:rPr>
                    <w:lastRenderedPageBreak/>
                    <w:t>Зайчук В.В. Застосування протипухлинної аутовакцини в комплексному лікуванні хворих на рак молочної залози.– </w:t>
                  </w:r>
                  <w:r w:rsidRPr="003E7A44">
                    <w:rPr>
                      <w:rFonts w:ascii="Times New Roman" w:eastAsia="Times New Roman" w:hAnsi="Times New Roman" w:cs="Times New Roman"/>
                      <w:sz w:val="24"/>
                      <w:szCs w:val="24"/>
                    </w:rPr>
                    <w:t>Рукопис.</w:t>
                  </w:r>
                </w:p>
                <w:p w14:paraId="61B7A3AB" w14:textId="77777777" w:rsidR="003E7A44" w:rsidRPr="003E7A44" w:rsidRDefault="003E7A44" w:rsidP="003E7A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A44">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14.01.07 – онкологія.- Інститут експериментальної патології, онкології і радіобіології ім. Р.Є.Кавецького НАН України, Київ, 2005.</w:t>
                  </w:r>
                </w:p>
                <w:p w14:paraId="5D0EC93C" w14:textId="77777777" w:rsidR="003E7A44" w:rsidRPr="003E7A44" w:rsidRDefault="003E7A44" w:rsidP="003E7A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A44">
                    <w:rPr>
                      <w:rFonts w:ascii="Times New Roman" w:eastAsia="Times New Roman" w:hAnsi="Times New Roman" w:cs="Times New Roman"/>
                      <w:sz w:val="24"/>
                      <w:szCs w:val="24"/>
                    </w:rPr>
                    <w:t>Розроблений, досліджений та впроваджений спосіб застосування протипухлинної аутовакцини в комплексному лікуванні хворих на рак молочної залози ІІА та ІІБ стадії. Обґрунтовано використання вакцинотерапії між курсами хіміо- променевої терапії в ад’ювантному режимі лікування на основі вивчення клінічних та імунологічних ефектів лікування та клінічної ефективності. Доведено, що застосування ПАВ в комплексному лікування хворих на РМЗ підвищує ефективність лікування: вірогідно зменшується частота розвитку рецидивів і метастазів, достовірно збільшується тривалість періоду до прогресування хвороби, а також показники загальної 2- і 3-річної виживаності. Позитивний ефект ІТ при застосуванні ПАВ ґрунтується на попередженні розвитку цитопенічних станів, що відбуваються внаслідок проведення ПХТ та ПТ, що дозволяє проводити стандартне протипухлинне лікування в оптимальні терміни і в повному обсязі; на індукції Т-клітинної імунної відповіді та на позитивному впливі на функціональну активність ефекторів неспецифічного імунітету. Виявлено залежність змін імунологічних показників та клінічної ефективності вакцинотерапії у хворих на РМЗ від гістологічного варіанту пухлин.</w:t>
                  </w:r>
                </w:p>
                <w:p w14:paraId="1B4AF524" w14:textId="77777777" w:rsidR="003E7A44" w:rsidRPr="003E7A44" w:rsidRDefault="003E7A44" w:rsidP="003E7A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A44">
                    <w:rPr>
                      <w:rFonts w:ascii="Times New Roman" w:eastAsia="Times New Roman" w:hAnsi="Times New Roman" w:cs="Times New Roman"/>
                      <w:sz w:val="24"/>
                      <w:szCs w:val="24"/>
                    </w:rPr>
                    <w:t>Обґрунтовано, що для імунологічного моніторингу у вакцинованих хворих на РМЗ доцільно досліджувати в динаміці реакцію гіперчутливості уповільненого типу на введення ПАВ, а також показники активності нейтрофілів.</w:t>
                  </w:r>
                </w:p>
              </w:tc>
            </w:tr>
          </w:tbl>
          <w:p w14:paraId="310E621A" w14:textId="77777777" w:rsidR="003E7A44" w:rsidRPr="003E7A44" w:rsidRDefault="003E7A44" w:rsidP="003E7A44">
            <w:pPr>
              <w:spacing w:after="0" w:line="240" w:lineRule="auto"/>
              <w:rPr>
                <w:rFonts w:ascii="Times New Roman" w:eastAsia="Times New Roman" w:hAnsi="Times New Roman" w:cs="Times New Roman"/>
                <w:sz w:val="24"/>
                <w:szCs w:val="24"/>
              </w:rPr>
            </w:pPr>
          </w:p>
        </w:tc>
      </w:tr>
      <w:tr w:rsidR="003E7A44" w:rsidRPr="003E7A44" w14:paraId="6B32421B" w14:textId="77777777" w:rsidTr="003E7A4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E7A44" w:rsidRPr="003E7A44" w14:paraId="362AF371" w14:textId="77777777">
              <w:trPr>
                <w:tblCellSpacing w:w="0" w:type="dxa"/>
              </w:trPr>
              <w:tc>
                <w:tcPr>
                  <w:tcW w:w="0" w:type="auto"/>
                  <w:vAlign w:val="center"/>
                  <w:hideMark/>
                </w:tcPr>
                <w:p w14:paraId="2C8B1E6F" w14:textId="77777777" w:rsidR="003E7A44" w:rsidRPr="003E7A44" w:rsidRDefault="003E7A44" w:rsidP="003E7A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A44">
                    <w:rPr>
                      <w:rFonts w:ascii="Times New Roman" w:eastAsia="Times New Roman" w:hAnsi="Times New Roman" w:cs="Times New Roman"/>
                      <w:sz w:val="24"/>
                      <w:szCs w:val="24"/>
                    </w:rPr>
                    <w:t>В роботі розроблений, досліджений та впроваджений спосіб застосування протипухлинної аутовакцини в комплексному лікуванні хворих на РМЗ ІІА та ІІБ стадії.</w:t>
                  </w:r>
                </w:p>
                <w:p w14:paraId="701B624F" w14:textId="77777777" w:rsidR="003E7A44" w:rsidRPr="003E7A44" w:rsidRDefault="003E7A44" w:rsidP="003E7A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A44">
                    <w:rPr>
                      <w:rFonts w:ascii="Times New Roman" w:eastAsia="Times New Roman" w:hAnsi="Times New Roman" w:cs="Times New Roman"/>
                      <w:sz w:val="24"/>
                      <w:szCs w:val="24"/>
                    </w:rPr>
                    <w:t>1. При використанні ПАВ спостерігається підвищення ефективності лікування хворих на РМЗ IIА(T2N0M0) та ІІБ(T2N1M0) стадій, що виражається: в достовірному збільшенні тривалості періоду до прогресування хвороби(на 4,0 місяці, р&lt;0,05); в збільшенні загальної 2-річної виживаності (на 10,5%, р&lt;0,05) та 3-річної (на 13,4%, р=0,05); у відсутності розвитку рецидивів (0% проти 6,8% при стадії ІІА і 9,0% при стадії ІІБ, 0,1&gt;р&gt;0,05) та зменшенні метастазів (при стадії ІІ-А на 16,2%, р&lt;0,05, при стадії ІІ-Б на 21,1%, 0,1&gt;р&gt;0,05).</w:t>
                  </w:r>
                </w:p>
                <w:p w14:paraId="659776AB" w14:textId="77777777" w:rsidR="003E7A44" w:rsidRPr="003E7A44" w:rsidRDefault="003E7A44" w:rsidP="003E7A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A44">
                    <w:rPr>
                      <w:rFonts w:ascii="Times New Roman" w:eastAsia="Times New Roman" w:hAnsi="Times New Roman" w:cs="Times New Roman"/>
                      <w:sz w:val="24"/>
                      <w:szCs w:val="24"/>
                    </w:rPr>
                    <w:t>2. Використання ПАВ не супроводжувалось розвитком ускладнень і алергічних реакцій, які б суттєво впливали на загальний стан хворих.</w:t>
                  </w:r>
                </w:p>
                <w:p w14:paraId="7EB075A1" w14:textId="77777777" w:rsidR="003E7A44" w:rsidRPr="003E7A44" w:rsidRDefault="003E7A44" w:rsidP="003E7A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A44">
                    <w:rPr>
                      <w:rFonts w:ascii="Times New Roman" w:eastAsia="Times New Roman" w:hAnsi="Times New Roman" w:cs="Times New Roman"/>
                      <w:sz w:val="24"/>
                      <w:szCs w:val="24"/>
                    </w:rPr>
                    <w:t>3. Застосування ПАВ у комплексному лікуванні хворих на РМЗ IIА та ІІБ стадій супроводжується формуванням клітинної відповіді адаптивного імунітету (за даними РГУТ), нормалізацією фагоцитарної активності нейтрофілів та сприяє запобіганню негативного впливу хіміо та променевої терапії на показники, що характеризують як клітинну, так і гуморальну ланки імунної системи.</w:t>
                  </w:r>
                </w:p>
                <w:p w14:paraId="529D96D3" w14:textId="77777777" w:rsidR="003E7A44" w:rsidRPr="003E7A44" w:rsidRDefault="003E7A44" w:rsidP="003E7A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A44">
                    <w:rPr>
                      <w:rFonts w:ascii="Times New Roman" w:eastAsia="Times New Roman" w:hAnsi="Times New Roman" w:cs="Times New Roman"/>
                      <w:sz w:val="24"/>
                      <w:szCs w:val="24"/>
                    </w:rPr>
                    <w:lastRenderedPageBreak/>
                    <w:t>4.Використання ПАВ є більш ефективним при застосуванні у хворих, які мали інфільтративно – дольковий та інфільтративно – протоковий гістологічний варіант раку РМЗ, ніж інфільтративний з вираженою криброзно – скірозною структурою.</w:t>
                  </w:r>
                </w:p>
                <w:p w14:paraId="02B007E1" w14:textId="77777777" w:rsidR="003E7A44" w:rsidRPr="003E7A44" w:rsidRDefault="003E7A44" w:rsidP="003E7A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A44">
                    <w:rPr>
                      <w:rFonts w:ascii="Times New Roman" w:eastAsia="Times New Roman" w:hAnsi="Times New Roman" w:cs="Times New Roman"/>
                      <w:sz w:val="24"/>
                      <w:szCs w:val="24"/>
                    </w:rPr>
                    <w:t>5. Динаміка реакції гіперчутливості уповільненого типу протягом вакцинотерапії є доступним і прогностично-значущим імунологічним показником при застосуванні ПАВ. Розвиток РГУТ на введення ПАВ відмічається у 78,9% хворих: спостерігається позитивний кореляційний зв’язок (r=0,73(р&lt;0,01)) між зростанням РГУТ та тривалістю періоду до прогресування хвороби.</w:t>
                  </w:r>
                </w:p>
              </w:tc>
            </w:tr>
          </w:tbl>
          <w:p w14:paraId="28CA1271" w14:textId="77777777" w:rsidR="003E7A44" w:rsidRPr="003E7A44" w:rsidRDefault="003E7A44" w:rsidP="003E7A44">
            <w:pPr>
              <w:spacing w:after="0" w:line="240" w:lineRule="auto"/>
              <w:rPr>
                <w:rFonts w:ascii="Times New Roman" w:eastAsia="Times New Roman" w:hAnsi="Times New Roman" w:cs="Times New Roman"/>
                <w:sz w:val="24"/>
                <w:szCs w:val="24"/>
              </w:rPr>
            </w:pPr>
          </w:p>
        </w:tc>
      </w:tr>
    </w:tbl>
    <w:p w14:paraId="4812F2EA" w14:textId="77777777" w:rsidR="003E7A44" w:rsidRPr="003E7A44" w:rsidRDefault="003E7A44" w:rsidP="003E7A44"/>
    <w:sectPr w:rsidR="003E7A44" w:rsidRPr="003E7A4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EE88B" w14:textId="77777777" w:rsidR="005A6CDF" w:rsidRDefault="005A6CDF">
      <w:pPr>
        <w:spacing w:after="0" w:line="240" w:lineRule="auto"/>
      </w:pPr>
      <w:r>
        <w:separator/>
      </w:r>
    </w:p>
  </w:endnote>
  <w:endnote w:type="continuationSeparator" w:id="0">
    <w:p w14:paraId="2C0F94A8" w14:textId="77777777" w:rsidR="005A6CDF" w:rsidRDefault="005A6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42A05" w14:textId="77777777" w:rsidR="005A6CDF" w:rsidRDefault="005A6CDF">
      <w:pPr>
        <w:spacing w:after="0" w:line="240" w:lineRule="auto"/>
      </w:pPr>
      <w:r>
        <w:separator/>
      </w:r>
    </w:p>
  </w:footnote>
  <w:footnote w:type="continuationSeparator" w:id="0">
    <w:p w14:paraId="49486991" w14:textId="77777777" w:rsidR="005A6CDF" w:rsidRDefault="005A6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A6CD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114"/>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7A5"/>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8F9"/>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2CA"/>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CDF"/>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C0C"/>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48"/>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3A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8F5"/>
    <w:rsid w:val="00CE59EC"/>
    <w:rsid w:val="00CE5B2B"/>
    <w:rsid w:val="00CE601F"/>
    <w:rsid w:val="00CE61D3"/>
    <w:rsid w:val="00CE63E4"/>
    <w:rsid w:val="00CE64C0"/>
    <w:rsid w:val="00CE64EC"/>
    <w:rsid w:val="00CE664F"/>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1C1"/>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723"/>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129563</TotalTime>
  <Pages>3</Pages>
  <Words>560</Words>
  <Characters>3195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6002</cp:revision>
  <dcterms:created xsi:type="dcterms:W3CDTF">2024-06-20T08:51:00Z</dcterms:created>
  <dcterms:modified xsi:type="dcterms:W3CDTF">2025-01-28T13:10:00Z</dcterms:modified>
  <cp:category/>
</cp:coreProperties>
</file>