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C0FA3" w14:textId="3B400E07" w:rsidR="006C1AE5" w:rsidRDefault="007769BF" w:rsidP="007769BF">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Бабаев Роман Юрьевич. Особенности правового регулирования труда иностранных граждан в сфере физической культуры и спорта в Российской Федерации</w:t>
      </w:r>
      <w:bookmarkEnd w:id="0"/>
      <w:r>
        <w:rPr>
          <w:rFonts w:ascii="Verdana" w:hAnsi="Verdana"/>
          <w:color w:val="000000"/>
          <w:sz w:val="18"/>
          <w:szCs w:val="18"/>
          <w:shd w:val="clear" w:color="auto" w:fill="FFFFFF"/>
        </w:rPr>
        <w:t>: диссертация ... кандидата юридических наук: 12.00.05 / Бабаев Роман Юрьевич;[Место защиты: «Московский государственный юридический университет имени О. Е. Кутафина (МГЮА)].- Москва, 2014.- 173 с.</w:t>
      </w:r>
    </w:p>
    <w:p w14:paraId="33CC20EC" w14:textId="77777777" w:rsidR="007769BF" w:rsidRPr="007769BF" w:rsidRDefault="007769BF" w:rsidP="007769BF">
      <w:pPr>
        <w:widowControl/>
        <w:pBdr>
          <w:bottom w:val="single" w:sz="6" w:space="4" w:color="8E8D8D"/>
        </w:pBdr>
        <w:shd w:val="clear" w:color="auto" w:fill="FFFFFF"/>
        <w:tabs>
          <w:tab w:val="clear" w:pos="709"/>
        </w:tabs>
        <w:suppressAutoHyphens w:val="0"/>
        <w:spacing w:after="0" w:line="240" w:lineRule="atLeast"/>
        <w:ind w:firstLine="0"/>
        <w:jc w:val="left"/>
        <w:rPr>
          <w:rFonts w:ascii="Verdana" w:eastAsia="Times New Roman" w:hAnsi="Verdana" w:cs="Times New Roman"/>
          <w:b/>
          <w:bCs/>
          <w:color w:val="AC370B"/>
          <w:kern w:val="0"/>
          <w:sz w:val="23"/>
          <w:szCs w:val="23"/>
          <w:lang w:eastAsia="ru-RU"/>
        </w:rPr>
      </w:pPr>
      <w:r w:rsidRPr="007769BF">
        <w:rPr>
          <w:rFonts w:ascii="Verdana" w:eastAsia="Times New Roman" w:hAnsi="Verdana" w:cs="Times New Roman"/>
          <w:b/>
          <w:bCs/>
          <w:color w:val="AC370B"/>
          <w:kern w:val="0"/>
          <w:sz w:val="23"/>
          <w:szCs w:val="23"/>
          <w:lang w:eastAsia="ru-RU"/>
        </w:rPr>
        <w:t>Содержание к диссертации</w:t>
      </w:r>
    </w:p>
    <w:p w14:paraId="3917C870" w14:textId="77777777" w:rsidR="007769BF" w:rsidRPr="007769BF" w:rsidRDefault="007769BF" w:rsidP="007769B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7769BF">
        <w:rPr>
          <w:rFonts w:ascii="Verdana" w:eastAsia="Times New Roman" w:hAnsi="Verdana" w:cs="Times New Roman"/>
          <w:color w:val="000000"/>
          <w:kern w:val="0"/>
          <w:sz w:val="18"/>
          <w:szCs w:val="18"/>
          <w:lang w:eastAsia="ru-RU"/>
        </w:rPr>
        <w:t>Введение</w:t>
      </w:r>
    </w:p>
    <w:p w14:paraId="60714E32" w14:textId="77777777" w:rsidR="007769BF" w:rsidRPr="007769BF" w:rsidRDefault="007769BF" w:rsidP="007769B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7769BF">
        <w:rPr>
          <w:rFonts w:ascii="Verdana" w:eastAsia="Times New Roman" w:hAnsi="Verdana" w:cs="Times New Roman"/>
          <w:b/>
          <w:bCs/>
          <w:color w:val="000000"/>
          <w:kern w:val="0"/>
          <w:sz w:val="18"/>
          <w:szCs w:val="18"/>
          <w:lang w:eastAsia="ru-RU"/>
        </w:rPr>
        <w:t>Глава 1. Трудоправовой статус иностранных граждан в сфере физической культуры и спорта</w:t>
      </w:r>
    </w:p>
    <w:p w14:paraId="75D1C860" w14:textId="77777777" w:rsidR="007769BF" w:rsidRPr="007769BF" w:rsidRDefault="007769BF" w:rsidP="007769B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7769BF">
        <w:rPr>
          <w:rFonts w:ascii="Verdana" w:eastAsia="Times New Roman" w:hAnsi="Verdana" w:cs="Times New Roman"/>
          <w:color w:val="000000"/>
          <w:kern w:val="0"/>
          <w:sz w:val="18"/>
          <w:szCs w:val="18"/>
          <w:lang w:eastAsia="ru-RU"/>
        </w:rPr>
        <w:t>1. Определение понятия «работник-мигрант», «иностранный работник», «легионер» в сфере физической культуры и спорта</w:t>
      </w:r>
    </w:p>
    <w:p w14:paraId="0C010084" w14:textId="77777777" w:rsidR="007769BF" w:rsidRPr="007769BF" w:rsidRDefault="007769BF" w:rsidP="007769B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7769BF">
        <w:rPr>
          <w:rFonts w:ascii="Verdana" w:eastAsia="Times New Roman" w:hAnsi="Verdana" w:cs="Times New Roman"/>
          <w:color w:val="000000"/>
          <w:kern w:val="0"/>
          <w:sz w:val="18"/>
          <w:szCs w:val="18"/>
          <w:lang w:eastAsia="ru-RU"/>
        </w:rPr>
        <w:t>2. Трудовая правосубъектность иностранных граждан в сфере физической культуры и спорта</w:t>
      </w:r>
    </w:p>
    <w:p w14:paraId="1D7D8253" w14:textId="77777777" w:rsidR="007769BF" w:rsidRPr="007769BF" w:rsidRDefault="007769BF" w:rsidP="007769B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7769BF">
        <w:rPr>
          <w:rFonts w:ascii="Verdana" w:eastAsia="Times New Roman" w:hAnsi="Verdana" w:cs="Times New Roman"/>
          <w:b/>
          <w:bCs/>
          <w:color w:val="000000"/>
          <w:kern w:val="0"/>
          <w:sz w:val="18"/>
          <w:szCs w:val="18"/>
          <w:lang w:eastAsia="ru-RU"/>
        </w:rPr>
        <w:t>Глава 2. Общая характеристика международных актов и законодательства по вопросам регулирования труда иностранных граждан в сфере физической культуры и спорта</w:t>
      </w:r>
    </w:p>
    <w:p w14:paraId="72FD70BB" w14:textId="77777777" w:rsidR="007769BF" w:rsidRPr="007769BF" w:rsidRDefault="007769BF" w:rsidP="007769B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7769BF">
        <w:rPr>
          <w:rFonts w:ascii="Verdana" w:eastAsia="Times New Roman" w:hAnsi="Verdana" w:cs="Times New Roman"/>
          <w:color w:val="000000"/>
          <w:kern w:val="0"/>
          <w:sz w:val="18"/>
          <w:szCs w:val="18"/>
          <w:lang w:eastAsia="ru-RU"/>
        </w:rPr>
        <w:t>1. Международные акты и зарубежный опыт по вопросам регулирования труда иностранных граждан в сфере физической культуры и спорта</w:t>
      </w:r>
    </w:p>
    <w:p w14:paraId="7FDABA2E" w14:textId="77777777" w:rsidR="007769BF" w:rsidRPr="007769BF" w:rsidRDefault="007769BF" w:rsidP="007769B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7769BF">
        <w:rPr>
          <w:rFonts w:ascii="Verdana" w:eastAsia="Times New Roman" w:hAnsi="Verdana" w:cs="Times New Roman"/>
          <w:color w:val="000000"/>
          <w:kern w:val="0"/>
          <w:sz w:val="18"/>
          <w:szCs w:val="18"/>
          <w:lang w:eastAsia="ru-RU"/>
        </w:rPr>
        <w:t>2. Особенности правового регулирования труда иностранных граждан в сфере физической культуры и спорта по законодательству РФ</w:t>
      </w:r>
    </w:p>
    <w:p w14:paraId="0525677B" w14:textId="77777777" w:rsidR="007769BF" w:rsidRPr="007769BF" w:rsidRDefault="007769BF" w:rsidP="007769B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7769BF">
        <w:rPr>
          <w:rFonts w:ascii="Verdana" w:eastAsia="Times New Roman" w:hAnsi="Verdana" w:cs="Times New Roman"/>
          <w:b/>
          <w:bCs/>
          <w:color w:val="000000"/>
          <w:kern w:val="0"/>
          <w:sz w:val="18"/>
          <w:szCs w:val="18"/>
          <w:lang w:eastAsia="ru-RU"/>
        </w:rPr>
        <w:t>Глава 3. Правовое регулирование трудовых отношений с участием иностранных граждан в Российской Федерации в сфере физической культуры и спорта в индивидуально-договорном порядке</w:t>
      </w:r>
    </w:p>
    <w:p w14:paraId="06FF9B66" w14:textId="77777777" w:rsidR="007769BF" w:rsidRPr="007769BF" w:rsidRDefault="007769BF" w:rsidP="007769B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7769BF">
        <w:rPr>
          <w:rFonts w:ascii="Verdana" w:eastAsia="Times New Roman" w:hAnsi="Verdana" w:cs="Times New Roman"/>
          <w:color w:val="000000"/>
          <w:kern w:val="0"/>
          <w:sz w:val="18"/>
          <w:szCs w:val="18"/>
          <w:lang w:eastAsia="ru-RU"/>
        </w:rPr>
        <w:t>1. Особенности заключения и изменения трудового договора с иностранным работником в сфере физической культуры и спорта</w:t>
      </w:r>
    </w:p>
    <w:p w14:paraId="16F956FF" w14:textId="77777777" w:rsidR="007769BF" w:rsidRPr="007769BF" w:rsidRDefault="007769BF" w:rsidP="007769B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7769BF">
        <w:rPr>
          <w:rFonts w:ascii="Verdana" w:eastAsia="Times New Roman" w:hAnsi="Verdana" w:cs="Times New Roman"/>
          <w:color w:val="000000"/>
          <w:kern w:val="0"/>
          <w:sz w:val="18"/>
          <w:szCs w:val="18"/>
          <w:lang w:eastAsia="ru-RU"/>
        </w:rPr>
        <w:t>2. Особенности прекращения трудового договора с иностранным работником в сфере физической культуры и спорта</w:t>
      </w:r>
    </w:p>
    <w:p w14:paraId="768B3E4A" w14:textId="77777777" w:rsidR="007769BF" w:rsidRPr="007769BF" w:rsidRDefault="007769BF" w:rsidP="007769B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7769BF">
        <w:rPr>
          <w:rFonts w:ascii="Verdana" w:eastAsia="Times New Roman" w:hAnsi="Verdana" w:cs="Times New Roman"/>
          <w:color w:val="000000"/>
          <w:kern w:val="0"/>
          <w:sz w:val="18"/>
          <w:szCs w:val="18"/>
          <w:lang w:eastAsia="ru-RU"/>
        </w:rPr>
        <w:t>Заключение 150</w:t>
      </w:r>
    </w:p>
    <w:p w14:paraId="56E18BED" w14:textId="77777777" w:rsidR="007769BF" w:rsidRPr="007769BF" w:rsidRDefault="007769BF" w:rsidP="007769B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7769BF">
        <w:rPr>
          <w:rFonts w:ascii="Verdana" w:eastAsia="Times New Roman" w:hAnsi="Verdana" w:cs="Times New Roman"/>
          <w:color w:val="000000"/>
          <w:kern w:val="0"/>
          <w:sz w:val="18"/>
          <w:szCs w:val="18"/>
          <w:lang w:eastAsia="ru-RU"/>
        </w:rPr>
        <w:t>Библиография</w:t>
      </w:r>
    </w:p>
    <w:p w14:paraId="03C3B472" w14:textId="77777777" w:rsidR="007769BF" w:rsidRDefault="007769BF" w:rsidP="007769BF">
      <w:pPr>
        <w:pStyle w:val="20"/>
        <w:pBdr>
          <w:bottom w:val="single" w:sz="6" w:space="4" w:color="8E8D8D"/>
        </w:pBdr>
        <w:shd w:val="clear" w:color="auto" w:fill="FFFFFF"/>
        <w:spacing w:before="0" w:after="0" w:line="240" w:lineRule="atLeast"/>
        <w:rPr>
          <w:rFonts w:ascii="Verdana" w:hAnsi="Verdana"/>
          <w:color w:val="AC370B"/>
          <w:kern w:val="0"/>
          <w:sz w:val="23"/>
          <w:szCs w:val="23"/>
          <w:lang w:eastAsia="ru-RU"/>
        </w:rPr>
      </w:pPr>
      <w:r>
        <w:rPr>
          <w:rFonts w:ascii="Verdana" w:hAnsi="Verdana"/>
          <w:color w:val="AC370B"/>
          <w:sz w:val="23"/>
          <w:szCs w:val="23"/>
        </w:rPr>
        <w:t>Определение понятия «работник-мигрант», «иностранный работник», «легионер» в сфере физической культуры и спорта</w:t>
      </w:r>
    </w:p>
    <w:p w14:paraId="05EE3416"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Спорт как многогранное общественное явление является сферой подготовки человека к трудовой и другим видам деятельности, удовлетворения духовных запросов общества, упрочения и расширения интернациональных связей, а также одним из важных средств этического и эстетического воспитания.</w:t>
      </w:r>
    </w:p>
    <w:p w14:paraId="1E50EC16"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В качестве продукта общественного развития он составляет органическую часть культуры общества и в зависимости от конкретных социальных условий приобретает различные черты и формы.</w:t>
      </w:r>
    </w:p>
    <w:p w14:paraId="217DD565"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Специфическим для спорта является то, что конечной его целью является физическое совершенствование человека, реализуемое в условиях соревновательной деятельности, без которой он существовать не может. Соревновательная деятельность осуществляется в условиях официальных соревнований с установкой на достижение высокого спортивного результата.</w:t>
      </w:r>
    </w:p>
    <w:p w14:paraId="73704F84"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Исходя из сказанного выше, спорт в узком понимании можно определить как собственно соревновательную деятельность, специфической формой которой является система соревнований, исторически сложившаяся в области физической культуры как специальная сфера выявления и унифицированного сравнения человеческих возможностей.</w:t>
      </w:r>
    </w:p>
    <w:p w14:paraId="36A77443"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Однако спорт нельзя сводить только к соревновательной деятельности, он имеет и более глубокий смысл. Это обусловлено социальной сущностью и назначением спорта в нашем обществе. Вопрос об определении объема понятия «трудящийся-мигрант» в рамках международно-правового регулирования труда является далеко не праздным, и дискуссии об использовании этого термина, о включении в него отдельных категорий лиц не закончились до сих пор.</w:t>
      </w:r>
    </w:p>
    <w:p w14:paraId="51240B2D"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В зарубежной международно-правовой науке концепции и дискуссии относительно объема понятия «трудящийся – иностранный гражданин в сфере физической культуры и спорта» детально освещены в докладах французских юристов-международников Мориса Флори, Рене Ширу, а также в работах профессора парижского университета Сорбонна Жерара Лион-Каена и других не менее известных авторов.</w:t>
      </w:r>
    </w:p>
    <w:p w14:paraId="6ECD9935"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Этимологический анализ термина «иностранный гражданин в сфере физической культуры и спорта», включая анализ составляющих его элементов, досконально выполнен вышеназванными учеными. В частности, ими было показано, что в процессе становления международно-правовой регламентации вопросов труда постоянно уточнялось понятие специальной категории лиц, в отношении которых устанавливался особый режим защиты. Так, прежде всего, категория «мигрант» была увязана с категориями «эмигрант» и «иммигрант», имеющими однонаправленный характер, направленный либо на окончательный выезд из государства, либо на въезд в иностранное государство для постоянного проживания. Термин «мигрант» объединяет вышеуказанные категории в целях общего международно-правового регулирования и носит, таким образом, двунаправленный характер.</w:t>
      </w:r>
    </w:p>
    <w:p w14:paraId="607B7A9E"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В международных правовых актах субъект внешней миграции обозначается понятием «трудящийся-мигрант», на русский язык иногда переводится как «работник-мигрант», данные термины используются как синонимы.</w:t>
      </w:r>
    </w:p>
    <w:p w14:paraId="7C1BDCAE"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В последние годы на российском рынке труда появился новый участник трудовых и связанных с ними отношений – иностранный гражданин в сфере физической культуры и спорта. Количество подобных работников, привлеченных на законных основаниях в экономику нашей страны, возросло со 129 000 человек в 1994 году до 4 150 000 человек в 2012 году3. Чаще всего таких работников привлекают на низкооплачиваемые профессии, которые совсем не требуют подготовки, но в последнее время появилась тенденция к найму профессиональных специалистов. Подобные высококлассные специалисты привносят не только передовые технологии, свои знания, </w:t>
      </w:r>
      <w:r>
        <w:rPr>
          <w:rFonts w:ascii="Verdana" w:hAnsi="Verdana"/>
          <w:color w:val="000000"/>
          <w:sz w:val="18"/>
          <w:szCs w:val="18"/>
        </w:rPr>
        <w:lastRenderedPageBreak/>
        <w:t>опыт и умение, но и новый стиль в работе. Это проявляется в более высокой дисциплине труда, более строгом планировании и контроле.</w:t>
      </w:r>
    </w:p>
    <w:p w14:paraId="53EE04E2"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Низкооплачиваемые работники обходятся работодателям гораздо дешевле, в силу чего их труд пользуется широкой популярностью.</w:t>
      </w:r>
    </w:p>
    <w:p w14:paraId="6D3E2DBD"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Но в любом из указанных случаев иностранный работник не является гражданином нашего государства – России, и его правовой статус имеет ряд особенностей и отличий.</w:t>
      </w:r>
    </w:p>
    <w:p w14:paraId="056D8B1F"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В ст. 2 Федерального закона от 25 июля 2002 г. № 115-ФЗ «О правовом положении иностранных граждан в Российской Федерации»4 (далее – Закон о правовом положении иностранных граждан) говорится о том, что иностранным гражданином признается физическое лицо, не являющееся гражданином РФ и имеющее доказательства наличия у него гражданства (подданства) иностранного государства. Физическое лицо, которое не является гражданином РФ и не имеет доказательств наличия гражданства (подданства) иностранного государства, является уже лицом без гражданства.</w:t>
      </w:r>
    </w:p>
    <w:p w14:paraId="567EE79F" w14:textId="77777777" w:rsidR="007769BF" w:rsidRDefault="007769BF" w:rsidP="007769BF">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Трудовая правосубъектность иностранных граждан в сфере физической культуры и спорта</w:t>
      </w:r>
    </w:p>
    <w:p w14:paraId="5D88A3EA"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В нашей стране двойственность правового регулирования (законы действуют наряду с нормами, издаваемыми общероссийскими спортивными федерациями) проявляется также в ст.ст. 34–82 ТК РФ, закрепившей положение о том, что работодатели обязаны как при приеме на работу, так и в период действия трудового договора знакомить спортсменов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в части, непосредственно связанной с трудовой деятельностью спортсменов. Таким образом, спортсмен будет обязан соблюдать условия не только своего трудового договора, основанного на нормах ТК РФ и иных законов, но и нормы регламентов, издаваемые общероссийскими спортивными федерациями, распространяющиеся на конкретный вид спорта на территории всей страны.</w:t>
      </w:r>
    </w:p>
    <w:p w14:paraId="5E052A16"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Что касается социального аспекта лимита на легионеров, то прежде всего необходимо отметить, что в случае наличия лимита иностранцы ставятся в неравное положение с гражданами отдельно взятой страны. Вопрос о том, можно ли в целом считать такое ограничение трудовых прав спортсменов, как лимит, дискриминацией, достаточно сложен. Для его решения необходимо обратиться к текстам международных документов. Так, согласно конвенции МОТ № 111, термин «дискриминация» включает: всякое различие, недопущение или предпочтение, проводимое по признаку расы, цвета кожи, пола, религии, политических убеждений, иностранного происхождения или социального происхождения, приводящее к уничтожению или нарушению равенства возможностей или обращения в области труда и занятий; всякое другое различие, недопущение или предпочтение, приводящее к уничтожению или нарушению равенства возможностей или обращения в области труда и занятий.</w:t>
      </w:r>
    </w:p>
    <w:p w14:paraId="072C8548"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Итак, под «легионерами» можно подразумевать иностранных спортсменов и тренеров, которые заключают договоры с российскими клубами, оставаясь при этом гражданами своих государств и, соответственно, членами зарубежных национальных сборных. «Легионерами» можно также назвать и уроженцев других стран и воспитанников иностранных клубов, формально имеющих российский паспорт, но во время проведения крупных чемпионатов выступающих за сборные родных стран.</w:t>
      </w:r>
    </w:p>
    <w:p w14:paraId="5201D53A"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В футболе легионер - это футболист (игрок), не имеющий паспорта и гражданства Российской Федерации, имеющий оформленный трансферный сертификат и действующий трудовой договор с клубом46</w:t>
      </w:r>
    </w:p>
    <w:p w14:paraId="2B5DE325"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Однако определенная сложность в регулировании правового положения легионеров на территории Российской Федерации заключается в том, что в законодательстве РФ нет определения этого понятия.</w:t>
      </w:r>
    </w:p>
    <w:p w14:paraId="4BDFCA72"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В футболе весьма распространена практика, при которой футболист имеет два паспорта - российский и страны, входившей ранее в СССР или входящей в СНГ, например Украины или Молдавии. Договора о двойном гражданстве между Россией и этими странами нет и при получении гражданства России указанные футболисты тем не менее оставляют себе паспорт другой страны, что позволяет им выступать за сборную этой страны. В этой ситуации, являясь гражданами России, такие футболисты должны называться легионерами.</w:t>
      </w:r>
    </w:p>
    <w:p w14:paraId="6366669B"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С принятием Закона о физической культуре47 появилось основание для установления лимита для иностранных спортсменов на участие в российских соревнованиях. Согласно подп.7 п. 1 ст. 16 Закона о физической культуре, только общероссийские общественные организации вправе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Другими словами, любая общероссийская спортивная федерация может своими внутренними документами (например, регламентом по проведению соревнований) установить лимит на участие в официальных спортивных соревнованиях для специальной категории работников.</w:t>
      </w:r>
    </w:p>
    <w:p w14:paraId="6A7B376D"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При этом у российских спортивных юристов на данный момент существует две основных точки зрения на проблему лимита.</w:t>
      </w:r>
    </w:p>
    <w:p w14:paraId="140A38C0"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Ученые, придерживающиеся первой точки зрения, считают, что лимит, существующий в футбольных соревнованиях РФС, не допускает дискриминации по отношению к иностранным спортсменам, так как лимит не ограничивает клубы в количестве принятых на работу иностранных футболистов, а ограничивает лишь в количестве одновременно появляющихся на поле. Следовательно, теоретически все принятые на работу иностранцы рано или поздно смогут выйти на поле48. Аналогичные аргументы выдвигала КФФИ при разбирательстве дела Симутенкова49.</w:t>
      </w:r>
    </w:p>
    <w:p w14:paraId="672FE3A8"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Вторая точка зрения заключается в том, что стоит признать спорт особой сферой общественных отношений и установить для этой сферы особые правила, отличные от правил, действующих в иных сферах50. Поэтому требуется законодательное определение данного понятия.</w:t>
      </w:r>
    </w:p>
    <w:p w14:paraId="333D8FEE"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Мы придерживаемся особой точки зрения. Любая законодательная дифференциация должна быть оправдана и производиться для большого круга субъектов, определенных особыми объективными признаками. Выделение спортсменов в отдельную группу, установление для них норм изъятий приводит к дискриминации их прав по сравнению с другими категориями работников. Должны быть существенные причины для ограничения их трудовых прав.</w:t>
      </w:r>
    </w:p>
    <w:p w14:paraId="5BC76684" w14:textId="77777777" w:rsidR="007769BF" w:rsidRDefault="007769BF" w:rsidP="007769BF">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Особенности правового регулирования труда иностранных граждан в сфере физической культуры и спорта по законодательству РФ</w:t>
      </w:r>
    </w:p>
    <w:p w14:paraId="0BB4B39E"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В Германии законодательство устанавливает общий и специальный порядок трудоустройства для лиц, ищущих работу. Оно дифференцировано для граждан ФРГ; иностранцев – граждан стран – членов ЕС; иностранцев – граждан стран, не входящих в ЕС.</w:t>
      </w:r>
    </w:p>
    <w:p w14:paraId="2E5B69D3"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Иностранцы из стран – членов ЕС или стран, входящих в Европейское экономическое пространство (Норвегия, Швеция, Финляндия, Австрия), приравниваются к гражданам ФРГ. Для трудоустройства этих лиц не требуется получения разрешения на работу. Они имеют право на получение разрешения на проживание в ФРГ до тех пор, пока они имеют работу. Такое регулирование вытекает из ст.48 Договора об образовании ЕС, закрепляющей и гарантирующей свободу передвижения рабочей силы119.</w:t>
      </w:r>
    </w:p>
    <w:p w14:paraId="03F78AB0"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Указанная категория иностранцев по условиям труда (в частности, по оплате труда, условиям увольнения) полностью приравнивается к работникам – гражданам ФРГ, на них также распространяются все социальные и налоговые льготы, установленные для граждан ФРГ.</w:t>
      </w:r>
    </w:p>
    <w:p w14:paraId="4A903CE8"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Иной порядок установлен для иностранцев, являющихся гражданами стран, не входящих в ЕС. Для получения ими работы требуется разрешение Федерального ведомства по труду.</w:t>
      </w:r>
    </w:p>
    <w:p w14:paraId="1A7D6840"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Государственная политика США в отношении трудовых мигрантов вырабатывалась постепенно. Однако важнейшие принципы ее проведения были определены уже в 1952 году, когда Конгресс США принял закон Уолтера – Маккарена, установивший правила трудовой иммиграции в США.</w:t>
      </w:r>
    </w:p>
    <w:p w14:paraId="58151C2A"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Иммиграционное законодательство США четко определяет группы иностранных граждан, в труде которых в наибольшей мере заинтересовано американское общество. В соответствии со ст. 203 Закона об иммиграции и натурализации 1952 г. (с доп. в ред. 1997 г.) к ним относятся приоритетные специалисты (включая спортсменов)120.</w:t>
      </w:r>
    </w:p>
    <w:p w14:paraId="3CE66AF3"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Иммиграционным законодательством США предусмотрено, что въезжающие на временную работу в США «неиммигранты» квалифицируются по следующим основным группам: работники, обладающие выдающимися способностями и исключительными заслугами (прежде всего в области </w:t>
      </w:r>
      <w:r>
        <w:rPr>
          <w:rFonts w:ascii="Verdana" w:hAnsi="Verdana"/>
          <w:color w:val="000000"/>
          <w:sz w:val="18"/>
          <w:szCs w:val="18"/>
        </w:rPr>
        <w:lastRenderedPageBreak/>
        <w:t>спорта); - лица, въезжающие на временную работу по контрактам с американскими предпринимателями; - стажеры, приезжающие по приглашению американских компаний121.</w:t>
      </w:r>
    </w:p>
    <w:p w14:paraId="6EA1B122"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В Соединенных Штатах для профессиональных спортсменов предусмотрена P-1 visa, которая позволяет находиться на территории страны суммарно в течение 10 лет. Кроме того, если спортсмен действительно обладает выдающимися способностями, то законодательством предусмотрено получение визы O, что может позволить продлить срок пребывания.</w:t>
      </w:r>
    </w:p>
    <w:p w14:paraId="4C1562C8"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Стоит отметить также тот факт, что статус постоянного жителя может быть предоставлен в первую очередь лицам с выдающимися способностями в области науки, искусства, образования, бизнеса или спорта, а также выдающимся профессорам, исследователям и международным менеджерам. Лица с высоким уровнем образования (соответствующим степени магистра), а также квалифицированные специалисты находятся в этой очереди после спортсменов.</w:t>
      </w:r>
    </w:p>
    <w:p w14:paraId="6B7B6F31"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Для тех, кто хочет работать в Соединенном Королевстве, основной способ въехать на его территорию – получить разрешение на работу, которое и является основанием для въезда в страну и получения визы. Общая цель политики в области трудовой миграции заключается в сохранении баланса между интересами работодателя в привлечении квалифицированной рабочей силы из-за рубежа, с одной стороны, и защитой интересов британских граждан на рынке труда – с другой. Наиболее значимым законодательным актом в данной сфере является Иммиграционный акт от 1971 г., закрепивший положение о том, что разрешения на работу должны выдаваться только квалифицированным рабочим и профессионалам122.</w:t>
      </w:r>
    </w:p>
    <w:p w14:paraId="79659126"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Инициатором получения разрешения на работу выступает работодатель. Как правило, если профессиональные характеристики потенциального работника и предполагаемая работа соответствуют определенным критериям, прошение работодателя удовлетворяется.</w:t>
      </w:r>
    </w:p>
    <w:p w14:paraId="487E63CD"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Особенностью британской системы разрешений на работу является отсутствие квот, огранивающих выдачу таких разрешений. Период действия разрешений на работу составляет до пяти лет. В случае необходимости срок действия разрешения может быть продлен еще на пять лет. После четырех лет работы специалист может обращаться за предоставлением ему вида на жительство. Поэтому в британской иммиграционной политике постепенно меняется структура приоритетов в сторону поддержки постоянной миграции специалистов</w:t>
      </w:r>
    </w:p>
    <w:p w14:paraId="33C79933" w14:textId="77777777" w:rsidR="007769BF" w:rsidRDefault="007769BF" w:rsidP="007769BF">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Особенности прекращения трудового договора с иностранным работником в сфере физической культуры и спорта</w:t>
      </w:r>
    </w:p>
    <w:p w14:paraId="0B4CF852"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При международных временных переходах футболистов используется именно схема с заключением отложенного трудового договора.</w:t>
      </w:r>
    </w:p>
    <w:p w14:paraId="22DF1D82"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Существенным минусом схемы с отложенным трудовым договором является случай возможного увольнения спортсмена клубом, в который он перешел для временного выступления (например, за появление на рабочем месте в состоянии алкогольного опьянения, за совершение хищения по месту работы и т. д.). Создается ситуация, при которой трудовой договор по месту </w:t>
      </w:r>
      <w:r>
        <w:rPr>
          <w:rFonts w:ascii="Verdana" w:hAnsi="Verdana"/>
          <w:color w:val="000000"/>
          <w:sz w:val="18"/>
          <w:szCs w:val="18"/>
        </w:rPr>
        <w:lastRenderedPageBreak/>
        <w:t>временного выступления спортсмена расторгнут, а трудовой договор с отложенным сроком действия еще не вступил в силу. Таким образом, в карьере спортсмена возникает некий пробел, который он потенциально может заполнить выступлением за третий клуб до тех пор, пока не вступит в силу отлагательный договор.</w:t>
      </w:r>
    </w:p>
    <w:p w14:paraId="647BD526"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Еще одна схема временного перехода спортсмена предусмотрена Правовым регламентом КХЛ, названная «перемещением» в команду высшей лиги и осуществляемая в форме служебного командирования на основании договора о спортивном сотрудничестве между клубом КХЛ и клубом высшей лиги (п. «б» ч. 1 ст. 48 Правового регламента КХЛ). (нет сноски)</w:t>
      </w:r>
    </w:p>
    <w:p w14:paraId="7DACF33C"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Под перемещением, согласно ст. 72.1 ТК РФ, понимается перемещение работника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 Под служебной командировкой, согласно ст. 166 ТК РФ, понимается поездка работника по распоряжению работодателя на определенный срок для выполнения служебного поручения вне места постоянной работы.</w:t>
      </w:r>
    </w:p>
    <w:p w14:paraId="6EFC3C3B"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Таким образом, исходя из приведенных определений непонятно, каким образом перемещение игрока может осуществляться в форме служебного командирования.</w:t>
      </w:r>
    </w:p>
    <w:p w14:paraId="5D9F91F4"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Особенности направления работников в служебные командировки устанавливаются «Положением об особенностях направления работников в служебные командировки», утвержденным постановлением Правительства РФ от 13 октября 2008 г. № 749. Служебное командирование из клуба КХЛ в команду высшей лиги осуществляется на основании договора о спортивном сотрудничестве, заключаемого между клубами. Типовая форма договора о спортивном сотрудничестве является приложением к Правовому регламенту КХЛ.</w:t>
      </w:r>
    </w:p>
    <w:p w14:paraId="4DAF147B"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Предметом вышеуказанного договора является спортивное сотрудничество, заключающееся в том числе в служебном командировании хоккеистов из команды клуба КХЛ в команду высшей лиги и отзыве хоккеистов из команд</w:t>
      </w:r>
    </w:p>
    <w:p w14:paraId="50B1A087"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В соответствии с договором о спортивном сотрудничестве команда высшей лиги, руководствуясь действующим законодательством Российской Федерации, вправе заключать с командированными хоккеистами срочные трудовые договоры о работе по совместительству или гражданско-правовые договоры с целью экономической обоснованности производимых расходов, связанных с участием хоккеистов в учебно-тренировочных мероприятиях и спортивных соревнованиях в составе команды высшей лиги (экипировка, питание, переезды и т. п.).</w:t>
      </w:r>
    </w:p>
    <w:p w14:paraId="49683FD2"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Таким образом, возникает ситуация, при которой хоккеист, выступая за команду высшей лиги, с одной стороны, выполняет служебное поручение одного работодателя (куба КХЛ), а с другой – по совместительству выполняет трудовую функцию у другого работодателя (команды высшей лиги). При этом работа по совместительству выполняется в свободное от основной работы время, а в данном случае получается, что работа по основному месту и по совместительству совпадает.</w:t>
      </w:r>
    </w:p>
    <w:p w14:paraId="3F6540E4"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В соответствии с договором о спортивном сотрудничестве командирующий клуб (клуб КХЛ) обязан нести расходы по командированию хоккеистов в команду высшей лиги.</w:t>
      </w:r>
    </w:p>
    <w:p w14:paraId="2A77505C" w14:textId="77777777" w:rsidR="007769BF" w:rsidRDefault="007769BF" w:rsidP="007769BF">
      <w:pPr>
        <w:pStyle w:val="afffffffffffffffffffffffffff6"/>
        <w:shd w:val="clear" w:color="auto" w:fill="FFFFFF"/>
        <w:rPr>
          <w:rFonts w:ascii="Verdana" w:hAnsi="Verdana"/>
          <w:color w:val="000000"/>
          <w:sz w:val="18"/>
          <w:szCs w:val="18"/>
        </w:rPr>
      </w:pPr>
      <w:r>
        <w:rPr>
          <w:rFonts w:ascii="Verdana" w:hAnsi="Verdana"/>
          <w:color w:val="000000"/>
          <w:sz w:val="18"/>
          <w:szCs w:val="18"/>
        </w:rPr>
        <w:t>В соответствии с «Положением об особенностях направления работников в служебные командировки» работник по возвращении из командировки обязан представить работодателю в течение трех рабочих дней: –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14:paraId="2366F112" w14:textId="77777777" w:rsidR="007769BF" w:rsidRPr="007769BF" w:rsidRDefault="007769BF" w:rsidP="007769BF"/>
    <w:sectPr w:rsidR="007769BF" w:rsidRPr="007769BF"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058A9" w14:textId="77777777" w:rsidR="007C5E98" w:rsidRDefault="007C5E98">
      <w:pPr>
        <w:spacing w:after="0" w:line="240" w:lineRule="auto"/>
      </w:pPr>
      <w:r>
        <w:separator/>
      </w:r>
    </w:p>
  </w:endnote>
  <w:endnote w:type="continuationSeparator" w:id="0">
    <w:p w14:paraId="004664CC" w14:textId="77777777" w:rsidR="007C5E98" w:rsidRDefault="007C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0D3DC" w14:textId="77777777" w:rsidR="007C5E98" w:rsidRDefault="007C5E98">
      <w:pPr>
        <w:spacing w:after="0" w:line="240" w:lineRule="auto"/>
      </w:pPr>
      <w:r>
        <w:separator/>
      </w:r>
    </w:p>
  </w:footnote>
  <w:footnote w:type="continuationSeparator" w:id="0">
    <w:p w14:paraId="3979856E" w14:textId="77777777" w:rsidR="007C5E98" w:rsidRDefault="007C5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0"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2"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3"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4"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5"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6"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7"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28"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29"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0"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1"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2"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3"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4"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5"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6"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7"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0"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1"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3"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4"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5"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6"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7"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48"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49"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0"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1"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2"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3"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4"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5"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7"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4033"/>
    <w:rsid w:val="000240C4"/>
    <w:rsid w:val="00024196"/>
    <w:rsid w:val="000241E6"/>
    <w:rsid w:val="00024526"/>
    <w:rsid w:val="000247A1"/>
    <w:rsid w:val="00024B61"/>
    <w:rsid w:val="00024BDC"/>
    <w:rsid w:val="00024DAC"/>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52D0"/>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321A"/>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EA5"/>
    <w:rsid w:val="00100A16"/>
    <w:rsid w:val="00100CE9"/>
    <w:rsid w:val="0010139E"/>
    <w:rsid w:val="00101F72"/>
    <w:rsid w:val="001024DB"/>
    <w:rsid w:val="00102A49"/>
    <w:rsid w:val="00103057"/>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F3E"/>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D14"/>
    <w:rsid w:val="004A3E3D"/>
    <w:rsid w:val="004A3F39"/>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1C6"/>
    <w:rsid w:val="004B33AB"/>
    <w:rsid w:val="004B3424"/>
    <w:rsid w:val="004B35D8"/>
    <w:rsid w:val="004B3A29"/>
    <w:rsid w:val="004B47EA"/>
    <w:rsid w:val="004B4999"/>
    <w:rsid w:val="004B4A32"/>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3D8"/>
    <w:rsid w:val="005007A7"/>
    <w:rsid w:val="00500A12"/>
    <w:rsid w:val="00500DD8"/>
    <w:rsid w:val="00501123"/>
    <w:rsid w:val="005016A1"/>
    <w:rsid w:val="00501717"/>
    <w:rsid w:val="00501BB0"/>
    <w:rsid w:val="00501BB2"/>
    <w:rsid w:val="00501F34"/>
    <w:rsid w:val="00502733"/>
    <w:rsid w:val="005031C0"/>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156E"/>
    <w:rsid w:val="0051173F"/>
    <w:rsid w:val="005118E0"/>
    <w:rsid w:val="005121FF"/>
    <w:rsid w:val="00512764"/>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1BF3"/>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7322"/>
    <w:rsid w:val="00617399"/>
    <w:rsid w:val="00617EEE"/>
    <w:rsid w:val="00620927"/>
    <w:rsid w:val="00621337"/>
    <w:rsid w:val="00621849"/>
    <w:rsid w:val="00621887"/>
    <w:rsid w:val="00621B86"/>
    <w:rsid w:val="00622615"/>
    <w:rsid w:val="00622A53"/>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AE5"/>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ACB"/>
    <w:rsid w:val="007C5E98"/>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4A"/>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D3"/>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54B"/>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3E0"/>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F94"/>
    <w:rsid w:val="00996180"/>
    <w:rsid w:val="00996D1A"/>
    <w:rsid w:val="00996F2B"/>
    <w:rsid w:val="00996F5B"/>
    <w:rsid w:val="009972B5"/>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DBF"/>
    <w:rsid w:val="009A7E08"/>
    <w:rsid w:val="009B09CF"/>
    <w:rsid w:val="009B0DCF"/>
    <w:rsid w:val="009B0FFE"/>
    <w:rsid w:val="009B1114"/>
    <w:rsid w:val="009B123D"/>
    <w:rsid w:val="009B1289"/>
    <w:rsid w:val="009B14CE"/>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3FEE"/>
    <w:rsid w:val="009E4809"/>
    <w:rsid w:val="009E4C00"/>
    <w:rsid w:val="009E50AA"/>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5F1"/>
    <w:rsid w:val="00AB1A9A"/>
    <w:rsid w:val="00AB2583"/>
    <w:rsid w:val="00AB2867"/>
    <w:rsid w:val="00AB2BAC"/>
    <w:rsid w:val="00AB4135"/>
    <w:rsid w:val="00AB43BE"/>
    <w:rsid w:val="00AB55D6"/>
    <w:rsid w:val="00AB57F3"/>
    <w:rsid w:val="00AB5BCE"/>
    <w:rsid w:val="00AB5DF4"/>
    <w:rsid w:val="00AB603D"/>
    <w:rsid w:val="00AB6312"/>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8C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D1"/>
    <w:rsid w:val="00B361F7"/>
    <w:rsid w:val="00B36476"/>
    <w:rsid w:val="00B36C03"/>
    <w:rsid w:val="00B36E33"/>
    <w:rsid w:val="00B374C2"/>
    <w:rsid w:val="00B37742"/>
    <w:rsid w:val="00B377A8"/>
    <w:rsid w:val="00B37C48"/>
    <w:rsid w:val="00B37FB6"/>
    <w:rsid w:val="00B40039"/>
    <w:rsid w:val="00B402D7"/>
    <w:rsid w:val="00B40418"/>
    <w:rsid w:val="00B4085F"/>
    <w:rsid w:val="00B40CF9"/>
    <w:rsid w:val="00B40D45"/>
    <w:rsid w:val="00B40F80"/>
    <w:rsid w:val="00B40FDA"/>
    <w:rsid w:val="00B412D5"/>
    <w:rsid w:val="00B41679"/>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473"/>
    <w:rsid w:val="00BB2623"/>
    <w:rsid w:val="00BB2638"/>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3ACD"/>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614"/>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1C29"/>
    <w:rsid w:val="00CC24C3"/>
    <w:rsid w:val="00CC2575"/>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5CB"/>
    <w:rsid w:val="00D238A8"/>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26C"/>
    <w:rsid w:val="00E0633F"/>
    <w:rsid w:val="00E0724F"/>
    <w:rsid w:val="00E078D3"/>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B5"/>
    <w:rsid w:val="00F73EAF"/>
    <w:rsid w:val="00F73F52"/>
    <w:rsid w:val="00F73FD0"/>
    <w:rsid w:val="00F740B4"/>
    <w:rsid w:val="00F74719"/>
    <w:rsid w:val="00F7474B"/>
    <w:rsid w:val="00F74810"/>
    <w:rsid w:val="00F74C00"/>
    <w:rsid w:val="00F75148"/>
    <w:rsid w:val="00F755DF"/>
    <w:rsid w:val="00F759F3"/>
    <w:rsid w:val="00F75BF4"/>
    <w:rsid w:val="00F75C44"/>
    <w:rsid w:val="00F75CEE"/>
    <w:rsid w:val="00F76387"/>
    <w:rsid w:val="00F76ECC"/>
    <w:rsid w:val="00F76F71"/>
    <w:rsid w:val="00F773AE"/>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uiPriority w:val="99"/>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uiPriority w:val="99"/>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uiPriority w:val="99"/>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Pr>
      <w:i/>
      <w:iCs/>
      <w:lang w:eastAsia="ru-RU" w:bidi="ru-RU"/>
    </w:rPr>
  </w:style>
  <w:style w:type="character" w:customStyle="1" w:styleId="63">
    <w:name w:val="Основной текст (6)_"/>
    <w:uiPriority w:val="99"/>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uiPriority w:val="99"/>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uiPriority w:val="99"/>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uiPriority w:val="99"/>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uiPriority w:val="99"/>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uiPriority w:val="99"/>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3037</Words>
  <Characters>17316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20313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71</cp:revision>
  <cp:lastPrinted>2009-02-06T05:36:00Z</cp:lastPrinted>
  <dcterms:created xsi:type="dcterms:W3CDTF">2017-02-26T13:11:00Z</dcterms:created>
  <dcterms:modified xsi:type="dcterms:W3CDTF">2017-03-10T21:25:00Z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