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777EC" w:rsidRDefault="00D777EC" w:rsidP="00D777E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Законодательная инициатива в законотворчестве субъекта Российской Федерации</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Год: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2011</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Мамедов, Дашгын Октаевич</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Йошкар-Ола</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12.00.02</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D777EC" w:rsidRDefault="00D777EC" w:rsidP="00D777E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777EC" w:rsidRDefault="00D777EC" w:rsidP="00D777EC">
      <w:pPr>
        <w:spacing w:line="270" w:lineRule="atLeast"/>
        <w:rPr>
          <w:rFonts w:ascii="Verdana" w:hAnsi="Verdana"/>
          <w:color w:val="000000"/>
          <w:sz w:val="18"/>
          <w:szCs w:val="18"/>
        </w:rPr>
      </w:pPr>
      <w:r>
        <w:rPr>
          <w:rFonts w:ascii="Verdana" w:hAnsi="Verdana"/>
          <w:color w:val="000000"/>
          <w:sz w:val="18"/>
          <w:szCs w:val="18"/>
        </w:rPr>
        <w:t>181</w:t>
      </w:r>
    </w:p>
    <w:p w:rsidR="00D777EC" w:rsidRDefault="00D777EC" w:rsidP="00D777E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Мамедов, Дашгын Октаевич</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РОЛЬ И ЗНАЧЕНИЕ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В ЗАКОНОТВОРЧЕСТВЕ</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СУБЪЕКТОВ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законодательной инициативы в</w:t>
      </w:r>
      <w:r>
        <w:rPr>
          <w:rStyle w:val="WW8Num3z0"/>
          <w:rFonts w:ascii="Verdana" w:hAnsi="Verdana"/>
          <w:color w:val="000000"/>
          <w:sz w:val="18"/>
          <w:szCs w:val="18"/>
        </w:rPr>
        <w:t> </w:t>
      </w:r>
      <w:r>
        <w:rPr>
          <w:rStyle w:val="WW8Num4z0"/>
          <w:rFonts w:ascii="Verdana" w:hAnsi="Verdana"/>
          <w:color w:val="4682B4"/>
          <w:sz w:val="18"/>
          <w:szCs w:val="18"/>
        </w:rPr>
        <w:t>законотворчестве</w:t>
      </w:r>
      <w:r>
        <w:rPr>
          <w:rStyle w:val="WW8Num3z0"/>
          <w:rFonts w:ascii="Verdana" w:hAnsi="Verdana"/>
          <w:color w:val="000000"/>
          <w:sz w:val="18"/>
          <w:szCs w:val="18"/>
        </w:rPr>
        <w:t> </w:t>
      </w:r>
      <w:r>
        <w:rPr>
          <w:rFonts w:ascii="Verdana" w:hAnsi="Verdana"/>
          <w:color w:val="000000"/>
          <w:sz w:val="18"/>
          <w:szCs w:val="18"/>
        </w:rPr>
        <w:t>субъектов Российской Федерации.</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Развитие принципов и правовых основ законодательной инициативы в законотворчестве субъектов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Право законодательной инициативы в законотворчестве субъектов зарубежных федераций.</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РЕАЛИЗАЦИЯ ПРАВА ЗАКОНОДАТЕЛЬНОЙ ИНИЦИАТИВЫ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(ПРЕДСТАВИТЕЛЬНОМ) ОРГАНЕ СУБЪЕКТА</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Механизм реализации права законодательной инициативы в законодательном (</w:t>
      </w:r>
      <w:r>
        <w:rPr>
          <w:rStyle w:val="WW8Num4z0"/>
          <w:rFonts w:ascii="Verdana" w:hAnsi="Verdana"/>
          <w:color w:val="4682B4"/>
          <w:sz w:val="18"/>
          <w:szCs w:val="18"/>
        </w:rPr>
        <w:t>представительном</w:t>
      </w:r>
      <w:r>
        <w:rPr>
          <w:rFonts w:ascii="Verdana" w:hAnsi="Verdana"/>
          <w:color w:val="000000"/>
          <w:sz w:val="18"/>
          <w:szCs w:val="18"/>
        </w:rPr>
        <w:t>) органе субъекта</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Реализация права законодательной инициативы</w:t>
      </w:r>
      <w:r>
        <w:rPr>
          <w:rStyle w:val="WW8Num3z0"/>
          <w:rFonts w:ascii="Verdana" w:hAnsi="Verdana"/>
          <w:color w:val="000000"/>
          <w:sz w:val="18"/>
          <w:szCs w:val="18"/>
        </w:rPr>
        <w:t> </w:t>
      </w:r>
      <w:r>
        <w:rPr>
          <w:rStyle w:val="WW8Num4z0"/>
          <w:rFonts w:ascii="Verdana" w:hAnsi="Verdana"/>
          <w:color w:val="4682B4"/>
          <w:sz w:val="18"/>
          <w:szCs w:val="18"/>
        </w:rPr>
        <w:t>парламентами</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и проблемы ее совершенствования.</w:t>
      </w:r>
    </w:p>
    <w:p w:rsidR="00D777EC" w:rsidRDefault="00D777EC" w:rsidP="00D777E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"Законодательная инициатива в законотворчестве субъекта Российской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определяется новыми вызовами, стоящими перед современной Россией, реализацией широкомасштабных реформ в сфере государственного управления и экономического развития, а также необходимостью решения крупных социально значимых задач, которые требуют от органов государственной власти обеспечения адекватного правового регулирования, постоянного совершенствования действующего законодательства, взаимодействия субъектов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между собой и с другими участниками</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в парламенте субъектов Российской Федерации, повышения эффективности и результативности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работы.</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развития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особую актуальность приобретает совершенствование форм участия органов государственной власти субъектов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правом на собственное законодательство, в пределах разграничения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субъектов Российской Федерации, каждый субъект Российской Федерации самостоятельно</w:t>
      </w:r>
      <w:r>
        <w:rPr>
          <w:rStyle w:val="WW8Num3z0"/>
          <w:rFonts w:ascii="Verdana" w:hAnsi="Verdana"/>
          <w:color w:val="000000"/>
          <w:sz w:val="18"/>
          <w:szCs w:val="18"/>
        </w:rPr>
        <w:t> </w:t>
      </w:r>
      <w:r>
        <w:rPr>
          <w:rStyle w:val="WW8Num4z0"/>
          <w:rFonts w:ascii="Verdana" w:hAnsi="Verdana"/>
          <w:color w:val="4682B4"/>
          <w:sz w:val="18"/>
          <w:szCs w:val="18"/>
        </w:rPr>
        <w:t>урегулировал</w:t>
      </w:r>
      <w:r>
        <w:rPr>
          <w:rStyle w:val="WW8Num3z0"/>
          <w:rFonts w:ascii="Verdana" w:hAnsi="Verdana"/>
          <w:color w:val="000000"/>
          <w:sz w:val="18"/>
          <w:szCs w:val="18"/>
        </w:rPr>
        <w:t> </w:t>
      </w:r>
      <w:r>
        <w:rPr>
          <w:rFonts w:ascii="Verdana" w:hAnsi="Verdana"/>
          <w:color w:val="000000"/>
          <w:sz w:val="18"/>
          <w:szCs w:val="18"/>
        </w:rPr>
        <w:t>свою законодательную деятельность.</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Как отмечал Д.Г.</w:t>
      </w:r>
      <w:r>
        <w:rPr>
          <w:rStyle w:val="WW8Num3z0"/>
          <w:rFonts w:ascii="Verdana" w:hAnsi="Verdana"/>
          <w:color w:val="000000"/>
          <w:sz w:val="18"/>
          <w:szCs w:val="18"/>
        </w:rPr>
        <w:t> </w:t>
      </w:r>
      <w:r>
        <w:rPr>
          <w:rStyle w:val="WW8Num4z0"/>
          <w:rFonts w:ascii="Verdana" w:hAnsi="Verdana"/>
          <w:color w:val="4682B4"/>
          <w:sz w:val="18"/>
          <w:szCs w:val="18"/>
        </w:rPr>
        <w:t>Лукин</w:t>
      </w:r>
      <w:r>
        <w:rPr>
          <w:rFonts w:ascii="Verdana" w:hAnsi="Verdana"/>
          <w:color w:val="000000"/>
          <w:sz w:val="18"/>
          <w:szCs w:val="18"/>
        </w:rPr>
        <w:t>, фактически в конституционном (уставном) законодательстве субъектов Российской Федерации сложилась специфическая совокупность правовых норм, регулирующих</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в субъектах Российской Федерации. Рост значимости законов и изменение сферы</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потребовали нового теоретического осмысления роли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осуществления законодательной инициативы. В целом, проблема эффективности законотворческого процесса в субъектах Российской</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является сложной как теоретическом, так и в практическом отношении1.</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Построение в России гражданского общества и правового государства немыслимо без совершенствования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процесса, в том числе института законодательной инициативы.</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инициатива является начальным звеном законодательного процесса, так как «</w:t>
      </w:r>
      <w:r>
        <w:rPr>
          <w:rStyle w:val="WW8Num4z0"/>
          <w:rFonts w:ascii="Verdana" w:hAnsi="Verdana"/>
          <w:color w:val="4682B4"/>
          <w:sz w:val="18"/>
          <w:szCs w:val="18"/>
        </w:rPr>
        <w:t>рождение</w:t>
      </w:r>
      <w:r>
        <w:rPr>
          <w:rFonts w:ascii="Verdana" w:hAnsi="Verdana"/>
          <w:color w:val="000000"/>
          <w:sz w:val="18"/>
          <w:szCs w:val="18"/>
        </w:rPr>
        <w:t>» закона всегда связано с проявлением творческой инициативы субъектов права законодательной инициативы. Ведь прежде чем выразить закон нормативно, ему необходимо дать социологическое обоснование, вывести его из запросов общественной жизни. Критерием эффективности законодательного процесса является принятие актуальных законов, которые действительно обеспечивают развитие и укрепление общественных отношений, решение задач построения демократического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правового и социального государства. На проблему дальнейшего развития российского законодательства обращали внимание многие</w:t>
      </w:r>
      <w:r>
        <w:rPr>
          <w:rStyle w:val="WW8Num3z0"/>
          <w:rFonts w:ascii="Verdana" w:hAnsi="Verdana"/>
          <w:color w:val="000000"/>
          <w:sz w:val="18"/>
          <w:szCs w:val="18"/>
        </w:rPr>
        <w:t> </w:t>
      </w:r>
      <w:r>
        <w:rPr>
          <w:rStyle w:val="WW8Num4z0"/>
          <w:rFonts w:ascii="Verdana" w:hAnsi="Verdana"/>
          <w:color w:val="4682B4"/>
          <w:sz w:val="18"/>
          <w:szCs w:val="18"/>
        </w:rPr>
        <w:t>правоведы</w:t>
      </w:r>
      <w:r>
        <w:rPr>
          <w:rFonts w:ascii="Verdana" w:hAnsi="Verdana"/>
          <w:color w:val="000000"/>
          <w:sz w:val="18"/>
          <w:szCs w:val="18"/>
        </w:rPr>
        <w:t>, подчеркивая необходимость развития и регионального законодательства, исходя из новой социально-экономической и политической ситуации.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ключевых в теории и практике</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государственных органов является вопрос о сущности и процедуре реализации права законодательной инициативы. В этом праве выражается взаимосвязь</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с обществом, его политическими и экономическими силами.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проблема эффективности законотворческого процесса в субъектах Российской Федерации является сложной как теоретическом, так и в практическом отношении.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Сотрудничество и взаимодействие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необходимы потому, что повысить эффективность принимаемых</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могут только те решения, которые учитывают интересы всех</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Лукин, Д Г Законодательная инициатива как</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правоотношение /Д Г. Лукин // Право: теория и практика. - 2005.- № 1. - С. 17-21. ветвей власти, а также интересы лиц, чей правовой статус затрагивается принятием того или иного закона1.</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федеральном уровне многие инициативы субъектов Федерации не всегда находят решение и понимание, а также рассмотрение. Анализ деятельности законодательных органов субъектов Российской Федерации в федеральном законодательном процессе, проведенный с 1994 года, позволяет говорить о том, что эффективность участия субъектов Федерации в</w:t>
      </w:r>
      <w:r>
        <w:rPr>
          <w:rStyle w:val="WW8Num4z0"/>
          <w:rFonts w:ascii="Verdana" w:hAnsi="Verdana"/>
          <w:color w:val="4682B4"/>
          <w:sz w:val="18"/>
          <w:szCs w:val="18"/>
        </w:rPr>
        <w:t>законотворчестве</w:t>
      </w:r>
      <w:r>
        <w:rPr>
          <w:rStyle w:val="WW8Num3z0"/>
          <w:rFonts w:ascii="Verdana" w:hAnsi="Verdana"/>
          <w:color w:val="000000"/>
          <w:sz w:val="18"/>
          <w:szCs w:val="18"/>
        </w:rPr>
        <w:t> </w:t>
      </w:r>
      <w:r>
        <w:rPr>
          <w:rFonts w:ascii="Verdana" w:hAnsi="Verdana"/>
          <w:color w:val="000000"/>
          <w:sz w:val="18"/>
          <w:szCs w:val="18"/>
        </w:rPr>
        <w:t>на федеральном уровне крайне низкая. Так, за прошедшие 11 лет регионами было выдвинуто более 2000 инициатив, и только около 2,5 % из них приобрели форму закона. Региональные инициативы — это своеобразный показатель, характеризующий политическое и социально-экономическое положение в субъектах Российской Федерации. Кроме того, некоторые новации регионов действительно опережают федеральное законодательство и могут послужить хорошей основой для будущих федеральных законов2.</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Осуществление региональными</w:t>
      </w:r>
      <w:r>
        <w:rPr>
          <w:rStyle w:val="WW8Num3z0"/>
          <w:rFonts w:ascii="Verdana" w:hAnsi="Verdana"/>
          <w:color w:val="000000"/>
          <w:sz w:val="18"/>
          <w:szCs w:val="18"/>
        </w:rPr>
        <w:t> </w:t>
      </w:r>
      <w:r>
        <w:rPr>
          <w:rStyle w:val="WW8Num4z0"/>
          <w:rFonts w:ascii="Verdana" w:hAnsi="Verdana"/>
          <w:color w:val="4682B4"/>
          <w:sz w:val="18"/>
          <w:szCs w:val="18"/>
        </w:rPr>
        <w:t>парламентами</w:t>
      </w:r>
      <w:r>
        <w:rPr>
          <w:rStyle w:val="WW8Num3z0"/>
          <w:rFonts w:ascii="Verdana" w:hAnsi="Verdana"/>
          <w:color w:val="000000"/>
          <w:sz w:val="18"/>
          <w:szCs w:val="18"/>
        </w:rPr>
        <w:t> </w:t>
      </w:r>
      <w:r>
        <w:rPr>
          <w:rFonts w:ascii="Verdana" w:hAnsi="Verdana"/>
          <w:color w:val="000000"/>
          <w:sz w:val="18"/>
          <w:szCs w:val="18"/>
        </w:rPr>
        <w:t>своего' конституционного права законодательной инициативы осложняется как недостатками федерального регулирования, так и низким качеством подготовленных законопроектов.</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Нормальный</w:t>
      </w:r>
      <w:r>
        <w:rPr>
          <w:rStyle w:val="WW8Num3z0"/>
          <w:rFonts w:ascii="Verdana" w:hAnsi="Verdana"/>
          <w:color w:val="000000"/>
          <w:sz w:val="18"/>
          <w:szCs w:val="18"/>
        </w:rPr>
        <w:t> </w:t>
      </w:r>
      <w:r>
        <w:rPr>
          <w:rStyle w:val="WW8Num4z0"/>
          <w:rFonts w:ascii="Verdana" w:hAnsi="Verdana"/>
          <w:color w:val="4682B4"/>
          <w:sz w:val="18"/>
          <w:szCs w:val="18"/>
        </w:rPr>
        <w:t>законотворческий</w:t>
      </w:r>
      <w:r>
        <w:rPr>
          <w:rStyle w:val="WW8Num3z0"/>
          <w:rFonts w:ascii="Verdana" w:hAnsi="Verdana"/>
          <w:color w:val="000000"/>
          <w:sz w:val="18"/>
          <w:szCs w:val="18"/>
        </w:rPr>
        <w:t> </w:t>
      </w:r>
      <w:r>
        <w:rPr>
          <w:rFonts w:ascii="Verdana" w:hAnsi="Verdana"/>
          <w:color w:val="000000"/>
          <w:sz w:val="18"/>
          <w:szCs w:val="18"/>
        </w:rPr>
        <w:t>процесс, результатом которого стали бы качественные нормативные правовые акты, требует от его участников</w:t>
      </w:r>
      <w:r>
        <w:rPr>
          <w:rStyle w:val="WW8Num3z0"/>
          <w:rFonts w:ascii="Verdana" w:hAnsi="Verdana"/>
          <w:color w:val="000000"/>
          <w:sz w:val="18"/>
          <w:szCs w:val="18"/>
        </w:rPr>
        <w:t> </w:t>
      </w:r>
      <w:r>
        <w:rPr>
          <w:rStyle w:val="WW8Num4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профессионализма, обладания максимально полной информацией о фактически сложившемся регулировании общественных отношений, являющихся объектом издаваемого закона. Крайне важными являются также такие качества, как готовность к сотрудничеству, взаимодействию и компромиссу в ходе согласования</w:t>
      </w:r>
      <w:r>
        <w:rPr>
          <w:rStyle w:val="WW8Num3z0"/>
          <w:rFonts w:ascii="Verdana" w:hAnsi="Verdana"/>
          <w:color w:val="000000"/>
          <w:sz w:val="18"/>
          <w:szCs w:val="18"/>
        </w:rPr>
        <w:t> </w:t>
      </w:r>
      <w:r>
        <w:rPr>
          <w:rStyle w:val="WW8Num4z0"/>
          <w:rFonts w:ascii="Verdana" w:hAnsi="Verdana"/>
          <w:color w:val="4682B4"/>
          <w:sz w:val="18"/>
          <w:szCs w:val="18"/>
        </w:rPr>
        <w:t>волеизъявлений</w:t>
      </w:r>
      <w:r>
        <w:rPr>
          <w:rStyle w:val="WW8Num3z0"/>
          <w:rFonts w:ascii="Verdana" w:hAnsi="Verdana"/>
          <w:color w:val="000000"/>
          <w:sz w:val="18"/>
          <w:szCs w:val="18"/>
        </w:rPr>
        <w:t> </w:t>
      </w:r>
      <w:r>
        <w:rPr>
          <w:rFonts w:ascii="Verdana" w:hAnsi="Verdana"/>
          <w:color w:val="000000"/>
          <w:sz w:val="18"/>
          <w:szCs w:val="18"/>
        </w:rPr>
        <w:t>и интересов с другими субъектами законодательной инициативы.</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проблематики законотворчества, поиск решений для оптимизации взаимодействия субъектов законодательной инициативы 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Кудряшов, A.B. Правовые основы согласования воль и интересов субъектов права законодательной инициативы. Лвтореф. канд.</w:t>
      </w:r>
      <w:r>
        <w:rPr>
          <w:rStyle w:val="WW8Num3z0"/>
          <w:rFonts w:ascii="Verdana" w:hAnsi="Verdana"/>
          <w:color w:val="000000"/>
          <w:sz w:val="18"/>
          <w:szCs w:val="18"/>
        </w:rPr>
        <w:t> </w:t>
      </w:r>
      <w:r>
        <w:rPr>
          <w:rStyle w:val="WW8Num4z0"/>
          <w:rFonts w:ascii="Verdana" w:hAnsi="Verdana"/>
          <w:color w:val="4682B4"/>
          <w:sz w:val="18"/>
          <w:szCs w:val="18"/>
        </w:rPr>
        <w:t>юрид</w:t>
      </w:r>
      <w:r>
        <w:rPr>
          <w:rStyle w:val="WW8Num3z0"/>
          <w:rFonts w:ascii="Verdana" w:hAnsi="Verdana"/>
          <w:color w:val="000000"/>
          <w:sz w:val="18"/>
          <w:szCs w:val="18"/>
        </w:rPr>
        <w:t> </w:t>
      </w:r>
      <w:r>
        <w:rPr>
          <w:rFonts w:ascii="Verdana" w:hAnsi="Verdana"/>
          <w:color w:val="000000"/>
          <w:sz w:val="18"/>
          <w:szCs w:val="18"/>
        </w:rPr>
        <w:t>наук / A.B. Кудряшов. - М., 2008. - С б</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Свинарев, В. Закон по всеобщему согласию / В. Свинарев // http-//v»w\v rg ru/2010/04 других участников законотворческого процесса на уровне субъектов Федерации, согласования волеизъявлений и интересов в законотворческом процессе способствует укреплению совершенствованию не только законотворческого процесса, но и законотворческой техники.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Особый интерес представляет как в научном плане, так и с практической стороны возможность субъекта Федерации как можно полнее реализовать свой законотворческий потенциал, восполнить правовой вакуум на местах путем собственной законодательной деятельности. Поэтому исследование проблем правового регулирования и тактической реализации законодательной инициативы в субъектах Российской Федерации представляется необходимым и актуальным.</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 Автором был проведен анализ соответствующей научной литературы, охватывающий правовую проблематику права законодательной инициативы. В своей работе автор опирался на результаты исследований советских и российских 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(государственного) права, истории и теории государства и права, политических и правовых учений,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были использованы выводы и положения, содержащиеся в фундаментальных трудах таких известных дореволюционных авторов как А. А.</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А. Д. Градовский, Н. П.</w:t>
      </w:r>
      <w:r>
        <w:rPr>
          <w:rStyle w:val="WW8Num3z0"/>
          <w:rFonts w:ascii="Verdana" w:hAnsi="Verdana"/>
          <w:color w:val="000000"/>
          <w:sz w:val="18"/>
          <w:szCs w:val="18"/>
        </w:rPr>
        <w:t> </w:t>
      </w:r>
      <w:r>
        <w:rPr>
          <w:rStyle w:val="WW8Num4z0"/>
          <w:rFonts w:ascii="Verdana" w:hAnsi="Verdana"/>
          <w:color w:val="4682B4"/>
          <w:sz w:val="18"/>
          <w:szCs w:val="18"/>
        </w:rPr>
        <w:t>Дружинин</w:t>
      </w:r>
      <w:r>
        <w:rPr>
          <w:rFonts w:ascii="Verdana" w:hAnsi="Verdana"/>
          <w:color w:val="000000"/>
          <w:sz w:val="18"/>
          <w:szCs w:val="18"/>
        </w:rPr>
        <w:t>, Н. М. Коркунов, С. А.</w:t>
      </w:r>
      <w:r>
        <w:rPr>
          <w:rStyle w:val="WW8Num3z0"/>
          <w:rFonts w:ascii="Verdana" w:hAnsi="Verdana"/>
          <w:color w:val="000000"/>
          <w:sz w:val="18"/>
          <w:szCs w:val="18"/>
        </w:rPr>
        <w:t> </w:t>
      </w:r>
      <w:r>
        <w:rPr>
          <w:rStyle w:val="WW8Num4z0"/>
          <w:rFonts w:ascii="Verdana" w:hAnsi="Verdana"/>
          <w:color w:val="4682B4"/>
          <w:sz w:val="18"/>
          <w:szCs w:val="18"/>
        </w:rPr>
        <w:t>Котляревский</w:t>
      </w:r>
      <w:r>
        <w:rPr>
          <w:rFonts w:ascii="Verdana" w:hAnsi="Verdana"/>
          <w:color w:val="000000"/>
          <w:sz w:val="18"/>
          <w:szCs w:val="18"/>
        </w:rPr>
        <w:t>, Н. И. Лазаревский, С. А.</w:t>
      </w:r>
      <w:r>
        <w:rPr>
          <w:rStyle w:val="WW8Num3z0"/>
          <w:rFonts w:ascii="Verdana" w:hAnsi="Verdana"/>
          <w:color w:val="000000"/>
          <w:sz w:val="18"/>
          <w:szCs w:val="18"/>
        </w:rPr>
        <w:t> </w:t>
      </w:r>
      <w:r>
        <w:rPr>
          <w:rStyle w:val="WW8Num4z0"/>
          <w:rFonts w:ascii="Verdana" w:hAnsi="Verdana"/>
          <w:color w:val="4682B4"/>
          <w:sz w:val="18"/>
          <w:szCs w:val="18"/>
        </w:rPr>
        <w:t>Муромцев</w:t>
      </w:r>
      <w:r>
        <w:rPr>
          <w:rFonts w:ascii="Verdana" w:hAnsi="Verdana"/>
          <w:color w:val="000000"/>
          <w:sz w:val="18"/>
          <w:szCs w:val="18"/>
        </w:rPr>
        <w:t>, К.Д. Неволин, Б. Н.</w:t>
      </w:r>
      <w:r>
        <w:rPr>
          <w:rStyle w:val="WW8Num3z0"/>
          <w:rFonts w:ascii="Verdana" w:hAnsi="Verdana"/>
          <w:color w:val="000000"/>
          <w:sz w:val="18"/>
          <w:szCs w:val="18"/>
        </w:rPr>
        <w:t> </w:t>
      </w:r>
      <w:r>
        <w:rPr>
          <w:rStyle w:val="WW8Num4z0"/>
          <w:rFonts w:ascii="Verdana" w:hAnsi="Verdana"/>
          <w:color w:val="4682B4"/>
          <w:sz w:val="18"/>
          <w:szCs w:val="18"/>
        </w:rPr>
        <w:t>Чичерин</w:t>
      </w:r>
      <w:r>
        <w:rPr>
          <w:rFonts w:ascii="Verdana" w:hAnsi="Verdana"/>
          <w:color w:val="000000"/>
          <w:sz w:val="18"/>
          <w:szCs w:val="18"/>
        </w:rPr>
        <w:t>, Г. Ф. Шершеневич и других.</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последние годы был опубликован ряд работ, посвященных г проблемам законотворчества в Российской Федерации, авторы которых исследовали различные аспекты данного явления не только в отечественной, но и в зарубежной практике.</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современных российских</w:t>
      </w:r>
      <w:r>
        <w:rPr>
          <w:rStyle w:val="WW8Num3z0"/>
          <w:rFonts w:ascii="Verdana" w:hAnsi="Verdana"/>
          <w:color w:val="000000"/>
          <w:sz w:val="18"/>
          <w:szCs w:val="18"/>
        </w:rPr>
        <w:t> </w:t>
      </w:r>
      <w:r>
        <w:rPr>
          <w:rStyle w:val="WW8Num4z0"/>
          <w:rFonts w:ascii="Verdana" w:hAnsi="Verdana"/>
          <w:color w:val="4682B4"/>
          <w:sz w:val="18"/>
          <w:szCs w:val="18"/>
        </w:rPr>
        <w:t>государствоведов</w:t>
      </w:r>
      <w:r>
        <w:rPr>
          <w:rStyle w:val="WW8Num3z0"/>
          <w:rFonts w:ascii="Verdana" w:hAnsi="Verdana"/>
          <w:color w:val="000000"/>
          <w:sz w:val="18"/>
          <w:szCs w:val="18"/>
        </w:rPr>
        <w:t> </w:t>
      </w:r>
      <w:r>
        <w:rPr>
          <w:rFonts w:ascii="Verdana" w:hAnsi="Verdana"/>
          <w:color w:val="000000"/>
          <w:sz w:val="18"/>
          <w:szCs w:val="18"/>
        </w:rPr>
        <w:t>следует назвать труды: А. И.</w:t>
      </w:r>
      <w:r>
        <w:rPr>
          <w:rStyle w:val="WW8Num3z0"/>
          <w:rFonts w:ascii="Verdana" w:hAnsi="Verdana"/>
          <w:color w:val="000000"/>
          <w:sz w:val="18"/>
          <w:szCs w:val="18"/>
        </w:rPr>
        <w:t> </w:t>
      </w:r>
      <w:r>
        <w:rPr>
          <w:rStyle w:val="WW8Num4z0"/>
          <w:rFonts w:ascii="Verdana" w:hAnsi="Verdana"/>
          <w:color w:val="4682B4"/>
          <w:sz w:val="18"/>
          <w:szCs w:val="18"/>
        </w:rPr>
        <w:t>Абрамовой</w:t>
      </w:r>
      <w:r>
        <w:rPr>
          <w:rFonts w:ascii="Verdana" w:hAnsi="Verdana"/>
          <w:color w:val="000000"/>
          <w:sz w:val="18"/>
          <w:szCs w:val="18"/>
        </w:rPr>
        <w:t>, С. А. Авакьяна, М. 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С. В. Бошно, А. Г.</w:t>
      </w:r>
      <w:r>
        <w:rPr>
          <w:rStyle w:val="WW8Num3z0"/>
          <w:rFonts w:ascii="Verdana" w:hAnsi="Verdana"/>
          <w:color w:val="000000"/>
          <w:sz w:val="18"/>
          <w:szCs w:val="18"/>
        </w:rPr>
        <w:t> </w:t>
      </w:r>
      <w:r>
        <w:rPr>
          <w:rStyle w:val="WW8Num4z0"/>
          <w:rFonts w:ascii="Verdana" w:hAnsi="Verdana"/>
          <w:color w:val="4682B4"/>
          <w:sz w:val="18"/>
          <w:szCs w:val="18"/>
        </w:rPr>
        <w:t>Гузнова</w:t>
      </w:r>
      <w:r>
        <w:rPr>
          <w:rFonts w:ascii="Verdana" w:hAnsi="Verdana"/>
          <w:color w:val="000000"/>
          <w:sz w:val="18"/>
          <w:szCs w:val="18"/>
        </w:rPr>
        <w:t>, А. Н. Дементьева, Д. Л.</w:t>
      </w:r>
      <w:r>
        <w:rPr>
          <w:rStyle w:val="WW8Num3z0"/>
          <w:rFonts w:ascii="Verdana" w:hAnsi="Verdana"/>
          <w:color w:val="000000"/>
          <w:sz w:val="18"/>
          <w:szCs w:val="18"/>
        </w:rPr>
        <w:t> </w:t>
      </w:r>
      <w:r>
        <w:rPr>
          <w:rStyle w:val="WW8Num4z0"/>
          <w:rFonts w:ascii="Verdana" w:hAnsi="Verdana"/>
          <w:color w:val="4682B4"/>
          <w:sz w:val="18"/>
          <w:szCs w:val="18"/>
        </w:rPr>
        <w:t>Златопольского</w:t>
      </w:r>
      <w:r>
        <w:rPr>
          <w:rFonts w:ascii="Verdana" w:hAnsi="Verdana"/>
          <w:color w:val="000000"/>
          <w:sz w:val="18"/>
          <w:szCs w:val="18"/>
        </w:rPr>
        <w:t>, И. П. Ильинского, Д. А.</w:t>
      </w:r>
      <w:r>
        <w:rPr>
          <w:rStyle w:val="WW8Num3z0"/>
          <w:rFonts w:ascii="Verdana" w:hAnsi="Verdana"/>
          <w:color w:val="000000"/>
          <w:sz w:val="18"/>
          <w:szCs w:val="18"/>
        </w:rPr>
        <w:t> </w:t>
      </w:r>
      <w:r>
        <w:rPr>
          <w:rStyle w:val="WW8Num4z0"/>
          <w:rFonts w:ascii="Verdana" w:hAnsi="Verdana"/>
          <w:color w:val="4682B4"/>
          <w:sz w:val="18"/>
          <w:szCs w:val="18"/>
        </w:rPr>
        <w:t>Керимова</w:t>
      </w:r>
      <w:r>
        <w:rPr>
          <w:rFonts w:ascii="Verdana" w:hAnsi="Verdana"/>
          <w:color w:val="000000"/>
          <w:sz w:val="18"/>
          <w:szCs w:val="18"/>
        </w:rPr>
        <w:t>, Д. А. Ковачева, Е. 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И. В. Котелевской, А. А.</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Котенкова, Б. С.</w:t>
      </w:r>
      <w:r>
        <w:rPr>
          <w:rStyle w:val="WW8Num3z0"/>
          <w:rFonts w:ascii="Verdana" w:hAnsi="Verdana"/>
          <w:color w:val="000000"/>
          <w:sz w:val="18"/>
          <w:szCs w:val="18"/>
        </w:rPr>
        <w:t> </w:t>
      </w:r>
      <w:r>
        <w:rPr>
          <w:rStyle w:val="WW8Num4z0"/>
          <w:rFonts w:ascii="Verdana" w:hAnsi="Verdana"/>
          <w:color w:val="4682B4"/>
          <w:sz w:val="18"/>
          <w:szCs w:val="18"/>
        </w:rPr>
        <w:t>Крылова</w:t>
      </w:r>
      <w:r>
        <w:rPr>
          <w:rFonts w:ascii="Verdana" w:hAnsi="Verdana"/>
          <w:color w:val="000000"/>
          <w:sz w:val="18"/>
          <w:szCs w:val="18"/>
        </w:rPr>
        <w:t>, О. Е. Кутафина, А. 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А. Н. Пилипенко, Б. 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В. Е.Чиркина, А. Н.</w:t>
      </w:r>
      <w:r>
        <w:rPr>
          <w:rStyle w:val="WW8Num3z0"/>
          <w:rFonts w:ascii="Verdana" w:hAnsi="Verdana"/>
          <w:color w:val="000000"/>
          <w:sz w:val="18"/>
          <w:szCs w:val="18"/>
        </w:rPr>
        <w:t> </w:t>
      </w:r>
      <w:r>
        <w:rPr>
          <w:rStyle w:val="WW8Num4z0"/>
          <w:rFonts w:ascii="Verdana" w:hAnsi="Verdana"/>
          <w:color w:val="4682B4"/>
          <w:sz w:val="18"/>
          <w:szCs w:val="18"/>
        </w:rPr>
        <w:t>Шохина</w:t>
      </w:r>
      <w:r>
        <w:rPr>
          <w:rFonts w:ascii="Verdana" w:hAnsi="Verdana"/>
          <w:color w:val="000000"/>
          <w:sz w:val="18"/>
          <w:szCs w:val="18"/>
        </w:rPr>
        <w:t>, Б. С. Эбзеева и других.</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 вышеназванных ученых внесли существенный вклад в разработку обозначенной проблемы. Однако следует отметить, что в вышеуказанных работах многие вопросы^ затрагивались не достаточно. Так, например, малоизученными остаются до настоящего времени нормативные правовые акты субъектов Федерации, регламентирующие процесс реализации права законодательной инициативы. Кроме того, Д.Г.</w:t>
      </w:r>
      <w:r>
        <w:rPr>
          <w:rStyle w:val="WW8Num3z0"/>
          <w:rFonts w:ascii="Verdana" w:hAnsi="Verdana"/>
          <w:color w:val="000000"/>
          <w:sz w:val="18"/>
          <w:szCs w:val="18"/>
        </w:rPr>
        <w:t> </w:t>
      </w:r>
      <w:r>
        <w:rPr>
          <w:rStyle w:val="WW8Num4z0"/>
          <w:rFonts w:ascii="Verdana" w:hAnsi="Verdana"/>
          <w:color w:val="4682B4"/>
          <w:sz w:val="18"/>
          <w:szCs w:val="18"/>
        </w:rPr>
        <w:t>Лукин</w:t>
      </w:r>
      <w:r>
        <w:rPr>
          <w:rFonts w:ascii="Verdana" w:hAnsi="Verdana"/>
          <w:color w:val="000000"/>
          <w:sz w:val="18"/>
          <w:szCs w:val="18"/>
        </w:rPr>
        <w:t>, Э.Т. Рамазанова1 и другие- отмечали дискуссионность самого существования законодательной инициативы как самостоятельного института.</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тем, что рост значимости законов и изменение сферы законотворчества потребовал нового теоретического осмысления роли правовой регламентации осуществления законодательной инициативы, всестороннее исследование реализации законодательной инициативы в законотворческой деятельности субъектов Российской Федерации, по .мнению диссертанта, требует теоретического осмысления и практического разрешения.</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в процессе конституционно-правового закрепления и реализации законодательной инициативы в субъекте Российской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материальные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регулирующие осуществление законодательной инициативы в законодательный (</w:t>
      </w:r>
      <w:r>
        <w:rPr>
          <w:rStyle w:val="WW8Num4z0"/>
          <w:rFonts w:ascii="Verdana" w:hAnsi="Verdana"/>
          <w:color w:val="4682B4"/>
          <w:sz w:val="18"/>
          <w:szCs w:val="18"/>
        </w:rPr>
        <w:t>представительный</w:t>
      </w:r>
      <w:r>
        <w:rPr>
          <w:rFonts w:ascii="Verdana" w:hAnsi="Verdana"/>
          <w:color w:val="000000"/>
          <w:sz w:val="18"/>
          <w:szCs w:val="18"/>
        </w:rPr>
        <w:t>) орган субъекта Российской Федерации.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состоит в комплексном рассмотрении теоретических и правовых основ порядка осуществления законодательной</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Лукин, Д,Г. Право законодательной инициативы в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xml:space="preserve">) органах государственной власти субъектов Российский Федерации: дис. . канд. юрид. наук / Д.Г. Лукин. — Казань, 2005, Рамазанова, Э.Т. Институт законодательной инициативы в правовой системе Российской Федерации- теория и практика реализации: дис. канд. юрид. наук / Э.Т. Рамазанова. — </w:t>
      </w:r>
      <w:r>
        <w:rPr>
          <w:rFonts w:ascii="Verdana" w:hAnsi="Verdana"/>
          <w:color w:val="000000"/>
          <w:sz w:val="18"/>
          <w:szCs w:val="18"/>
        </w:rPr>
        <w:lastRenderedPageBreak/>
        <w:t>М., 2005. инициативы в законодательном .(</w:t>
      </w:r>
      <w:r>
        <w:rPr>
          <w:rStyle w:val="WW8Num4z0"/>
          <w:rFonts w:ascii="Verdana" w:hAnsi="Verdana"/>
          <w:color w:val="4682B4"/>
          <w:sz w:val="18"/>
          <w:szCs w:val="18"/>
        </w:rPr>
        <w:t>представительном</w:t>
      </w:r>
      <w:r>
        <w:rPr>
          <w:rFonts w:ascii="Verdana" w:hAnsi="Verdana"/>
          <w:color w:val="000000"/>
          <w:sz w:val="18"/>
          <w:szCs w:val="18"/>
        </w:rPr>
        <w:t>) органе субъекта Российской Федерации.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потребовало решения следующих задач:</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теоретические основы понятия и содержания права законодательной инициативы;</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и - обосновать понятие законодательной инициативы в законотворчестве субъекта Российской Федерации и выявить его особенности;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теоретические основы законодательного процесса на региональном уровне, в частности развитие и принципы осуществления законодательной инициативы в законотворчестве субъекта Российской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-рассмотреть порядок подготовки</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для осуществления законодательной инициативы в субъектах Российской Федерации;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-выявить проблемы реализации законодательной инициативы &lt; в законотворческой деятельности субъектов РФ;</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-предложить пути совершенствования порядка осуществления?. законодательной инициативы</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(представительными) органами субъектов Российской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труды отечественных и зарубежных авторов, учебники и учебные пособия,</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научные статьи, рукописи диссертаций и их авторефераты, затрагивающие вопросы по различным аспектам исследуемой проблемы.</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составляют научные методы познания общественных явлений и процессов. В настоящей работе были применены такие методы, как логический, диалектический, сравнительно-правовой, системный, формально-юридический, исторический, - а. также методы теоретико-правового моделирования и научного прогнозирования.</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и федеральное законодательство. Особое внимание уделяется анализу</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и-Уставов субъектов Российской Федерации, а также законам, регламентам« и. другим нормативно-правовым актам, законодательных (представительных) органов государственной власти субъектов РФ, в которых регулируются вопросы законодательной деятельности,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высших судебных органов государственной власти Российской. Федерации, практике' осуществления законодательной инициативы в Государственной Думе Федерального Собрания Российской Федерации. Кроме того, были использованы нормативные акты ряда зарубежных государств.</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эмпирического материала использовались также итоги деятельности Государственного» Собрания Республики, Марий, Эл четвертного созыва и его комитетов, статистические данные о результатах регионального законодательного процесса, представленные как в систематизированных сборниках, так и в автоматизированной системе обеспечения законодательной деятельности Республики Марий Эл.</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 работе представлены • итоги комплексного исследования проблем осуществления права законодательной инициативы в законодательных (представительных) органов субъектов Российской Федерации на современном этапе их деятельности. На основе анализа и обобщения законодательной практики предложены рекомендации по совершенствованию института законодательной инициативы и механизма его реализации в регионах России.</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Законодательная инициатива есть результат субъективного права</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субъекта в установленной форме и установленным способом инициировать начало законодательного процесса в представительном органе, причем праву законодательной инициативы</w:t>
      </w:r>
      <w:r>
        <w:rPr>
          <w:rStyle w:val="WW8Num3z0"/>
          <w:rFonts w:ascii="Verdana" w:hAnsi="Verdana"/>
          <w:color w:val="000000"/>
          <w:sz w:val="18"/>
          <w:szCs w:val="18"/>
        </w:rPr>
        <w:t> </w:t>
      </w:r>
      <w:r>
        <w:rPr>
          <w:rStyle w:val="WW8Num4z0"/>
          <w:rFonts w:ascii="Verdana" w:hAnsi="Verdana"/>
          <w:color w:val="4682B4"/>
          <w:sz w:val="18"/>
          <w:szCs w:val="18"/>
        </w:rPr>
        <w:t>корреспондирует</w:t>
      </w:r>
      <w:r>
        <w:rPr>
          <w:rStyle w:val="WW8Num3z0"/>
          <w:rFonts w:ascii="Verdana" w:hAnsi="Verdana"/>
          <w:color w:val="000000"/>
          <w:sz w:val="18"/>
          <w:szCs w:val="18"/>
        </w:rPr>
        <w:t> </w:t>
      </w:r>
      <w:r>
        <w:rPr>
          <w:rFonts w:ascii="Verdana" w:hAnsi="Verdana"/>
          <w:color w:val="000000"/>
          <w:sz w:val="18"/>
          <w:szCs w:val="18"/>
        </w:rPr>
        <w:t>обязанность парламента рассмотреть поступившее предложение, хотя последний и не связан внесенным предложением по существу;, вместе с тем законодательная инициатива выступает и как стадия законодательного процесса, которая заключается в совокупности определенных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рамках института законодательной инициативы должны быть нормативно</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 xml:space="preserve">: взаимоотношения субъектов права законодательной инициативы не толькб </w:t>
      </w:r>
      <w:r>
        <w:rPr>
          <w:rFonts w:ascii="Verdana" w:hAnsi="Verdana"/>
          <w:color w:val="000000"/>
          <w:sz w:val="18"/>
          <w:szCs w:val="18"/>
        </w:rPr>
        <w:lastRenderedPageBreak/>
        <w:t>с</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органом,' но и с кругом: лиц, выдвигающих</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предложения, но не наделенных этим правом.</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Законодательная инициатива в • субъектах Российской^ Федерации связана, прежде всего, с предметами; ведения самого субъекта Федерации и должна служить одной из</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свободного функционирования! прав субъекта Российской Федерации в рамках своего правового поля.</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Перечень субъектов права законодательной инициативы должен^ свободно устанавливаться субъектом Российской- Федерации, законодательство Федерации в этой схеме может носить, только рекомендательный характер. ^</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Субъект права, законодательной инициативы в законодательном (представительном) органе субъекта Федерации</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любое время внести проект закона по любому вопросу (с учетом ограничений, установленных дляшекоторых субъектов этого права);: - выступить с докладом, по проекту;</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отозвать проект. ' • • •</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Наряду с общими принципами законодательного процесса4 в</w:t>
      </w:r>
      <w:r>
        <w:rPr>
          <w:rStyle w:val="WW8Num3z0"/>
          <w:rFonts w:ascii="Verdana" w:hAnsi="Verdana"/>
          <w:color w:val="000000"/>
          <w:sz w:val="18"/>
          <w:szCs w:val="18"/>
        </w:rPr>
        <w:t> </w:t>
      </w:r>
      <w:r>
        <w:rPr>
          <w:rStyle w:val="WW8Num4z0"/>
          <w:rFonts w:ascii="Verdana" w:hAnsi="Verdana"/>
          <w:color w:val="4682B4"/>
          <w:sz w:val="18"/>
          <w:szCs w:val="18"/>
        </w:rPr>
        <w:t>парламентах</w:t>
      </w:r>
      <w:r>
        <w:rPr>
          <w:rStyle w:val="WW8Num3z0"/>
          <w:rFonts w:ascii="Verdana" w:hAnsi="Verdana"/>
          <w:color w:val="000000"/>
          <w:sz w:val="18"/>
          <w:szCs w:val="18"/>
        </w:rPr>
        <w:t> </w:t>
      </w:r>
      <w:r>
        <w:rPr>
          <w:rFonts w:ascii="Verdana" w:hAnsi="Verdana"/>
          <w:color w:val="000000"/>
          <w:sz w:val="18"/>
          <w:szCs w:val="18"/>
        </w:rPr>
        <w:t>субъектов Федерации - такими, как демократизм процесса,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 особую важность и специфическую</w:t>
      </w:r>
      <w:r>
        <w:rPr>
          <w:rStyle w:val="WW8Num3z0"/>
          <w:rFonts w:ascii="Verdana" w:hAnsi="Verdana"/>
          <w:color w:val="000000"/>
          <w:sz w:val="18"/>
          <w:szCs w:val="18"/>
        </w:rPr>
        <w:t> </w:t>
      </w:r>
      <w:r>
        <w:rPr>
          <w:rStyle w:val="WW8Num4z0"/>
          <w:rFonts w:ascii="Verdana" w:hAnsi="Verdana"/>
          <w:color w:val="4682B4"/>
          <w:sz w:val="18"/>
          <w:szCs w:val="18"/>
        </w:rPr>
        <w:t>гарантию</w:t>
      </w:r>
      <w:r>
        <w:rPr>
          <w:rStyle w:val="WW8Num3z0"/>
          <w:rFonts w:ascii="Verdana" w:hAnsi="Verdana"/>
          <w:color w:val="000000"/>
          <w:sz w:val="18"/>
          <w:szCs w:val="18"/>
        </w:rPr>
        <w:t> </w:t>
      </w:r>
      <w:r>
        <w:rPr>
          <w:rFonts w:ascii="Verdana" w:hAnsi="Verdana"/>
          <w:color w:val="000000"/>
          <w:sz w:val="18"/>
          <w:szCs w:val="18"/>
        </w:rPr>
        <w:t>нормативного и тактического обеспечения права законодательной инициативы в субъектах Российской Федерации, представляют соблюдение принципов обоснованности законодательной инициативы и системности процесса.</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Из-за пр.облем, связанных с недостатками , качества принимаемых законов, юридической техники, приходится отклонять те законы, которые крайне необходимы для регулирования: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современном обществе. Для определения единых последовательных подходов, позволяющих исключить ' юридические погрешности в проектах законодательных актов, вносимых в законодательные (</w:t>
      </w:r>
      <w:r>
        <w:rPr>
          <w:rStyle w:val="WW8Num4z0"/>
          <w:rFonts w:ascii="Verdana" w:hAnsi="Verdana"/>
          <w:color w:val="4682B4"/>
          <w:sz w:val="18"/>
          <w:szCs w:val="18"/>
        </w:rPr>
        <w:t>представительные</w:t>
      </w:r>
      <w:r>
        <w:rPr>
          <w:rFonts w:ascii="Verdana" w:hAnsi="Verdana"/>
          <w:color w:val="000000"/>
          <w:sz w:val="18"/>
          <w:szCs w:val="18"/>
        </w:rPr>
        <w:t>) органы субъектов РФ, автор полагает необходимым принятие субъектами РФ законов «</w:t>
      </w:r>
      <w:r>
        <w:rPr>
          <w:rStyle w:val="WW8Num4z0"/>
          <w:rFonts w:ascii="Verdana" w:hAnsi="Verdana"/>
          <w:color w:val="4682B4"/>
          <w:sz w:val="18"/>
          <w:szCs w:val="18"/>
        </w:rPr>
        <w:t>О порядке реализации права законодательной инициативы</w:t>
      </w:r>
      <w:r>
        <w:rPr>
          <w:rFonts w:ascii="Verdana" w:hAnsi="Verdana"/>
          <w:color w:val="000000"/>
          <w:sz w:val="18"/>
          <w:szCs w:val="18"/>
        </w:rPr>
        <w:t>».</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Технологию и основные этапы- разработки законопроекта необходимо максимально подробно формализовать в нормативных правовых актах субъектов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Гласность</w:t>
      </w:r>
      <w:r>
        <w:rPr>
          <w:rStyle w:val="WW8Num3z0"/>
          <w:rFonts w:ascii="Verdana" w:hAnsi="Verdana"/>
          <w:color w:val="000000"/>
          <w:sz w:val="18"/>
          <w:szCs w:val="18"/>
        </w:rPr>
        <w:t> </w:t>
      </w:r>
      <w:r>
        <w:rPr>
          <w:rFonts w:ascii="Verdana" w:hAnsi="Verdana"/>
          <w:color w:val="000000"/>
          <w:sz w:val="18"/>
          <w:szCs w:val="18"/>
        </w:rPr>
        <w:t>и беспристрастность экспертной оценки способствуют формированию как у</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так и у субъектов соответствующих правоотношений предельно взвешенного и объективного подхода к проекту законодательного акта. Введение института правовой»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в деятельность законодательного органа Российской Федерации — позитивное начало — средство совершенствования</w:t>
      </w:r>
      <w:r>
        <w:rPr>
          <w:rStyle w:val="WW8Num3z0"/>
          <w:rFonts w:ascii="Verdana" w:hAnsi="Verdana"/>
          <w:color w:val="000000"/>
          <w:sz w:val="18"/>
          <w:szCs w:val="18"/>
        </w:rPr>
        <w:t> </w:t>
      </w:r>
      <w:r>
        <w:rPr>
          <w:rStyle w:val="WW8Num4z0"/>
          <w:rFonts w:ascii="Verdana" w:hAnsi="Verdana"/>
          <w:color w:val="4682B4"/>
          <w:sz w:val="18"/>
          <w:szCs w:val="18"/>
        </w:rPr>
        <w:t>законоподготовительной</w:t>
      </w:r>
      <w:r>
        <w:rPr>
          <w:rStyle w:val="WW8Num3z0"/>
          <w:rFonts w:ascii="Verdana" w:hAnsi="Verdana"/>
          <w:color w:val="000000"/>
          <w:sz w:val="18"/>
          <w:szCs w:val="18"/>
        </w:rPr>
        <w:t> </w:t>
      </w:r>
      <w:r>
        <w:rPr>
          <w:rFonts w:ascii="Verdana" w:hAnsi="Verdana"/>
          <w:color w:val="000000"/>
          <w:sz w:val="18"/>
          <w:szCs w:val="18"/>
        </w:rPr>
        <w:t>и собственно законодательной деятельности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нашей страны, повышения качества принимаемых законов.</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сведение новых и совершенствование действующих форм законодательной инициативы. Следует расширять формьь законодательных инициатив. В частности, целесообразно введение и развитие консолидированной законодательной инициативы на уровне субъектов РФ.</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Своевременные реализация и прогнозирование формирования предпосылок законодательных инициатив, а также повышение юридической грамотности</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Fonts w:ascii="Verdana" w:hAnsi="Verdana"/>
          <w:color w:val="000000"/>
          <w:sz w:val="18"/>
          <w:szCs w:val="18"/>
        </w:rPr>
        <w:t>, позволит подойти к осуществлению принципов правового регулирования важнейших вопросов жизни общества с позиций системности и превентивности, что обеспечит наведение порядка в правовом поле государства.</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В работе содержатся новые подходы к совершенствованию осуществления права законодательной инициативы в законодательном процессе субъектов Российской Федерации как одному из перспективных направлений развития науки конституционного (государственного) права:</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положения, содержащиеся в диссертации, могут быть использованы в процессе, преподавания учебных дисциплин «</w:t>
      </w:r>
      <w:r>
        <w:rPr>
          <w:rStyle w:val="WW8Num4z0"/>
          <w:rFonts w:ascii="Verdana" w:hAnsi="Verdana"/>
          <w:color w:val="4682B4"/>
          <w:sz w:val="18"/>
          <w:szCs w:val="18"/>
        </w:rPr>
        <w:t>Конституционное право</w:t>
      </w:r>
      <w:r>
        <w:rPr>
          <w:rFonts w:ascii="Verdana" w:hAnsi="Verdana"/>
          <w:color w:val="000000"/>
          <w:sz w:val="18"/>
          <w:szCs w:val="18"/>
        </w:rPr>
        <w:t>», «</w:t>
      </w:r>
      <w:r>
        <w:rPr>
          <w:rStyle w:val="WW8Num4z0"/>
          <w:rFonts w:ascii="Verdana" w:hAnsi="Verdana"/>
          <w:color w:val="4682B4"/>
          <w:sz w:val="18"/>
          <w:szCs w:val="18"/>
        </w:rPr>
        <w:t>Теория государства и права</w:t>
      </w:r>
      <w:r>
        <w:rPr>
          <w:rFonts w:ascii="Verdana" w:hAnsi="Verdana"/>
          <w:color w:val="000000"/>
          <w:sz w:val="18"/>
          <w:szCs w:val="18"/>
        </w:rPr>
        <w:t>», соответствующих спецкурсов, а также могут применяться в целях совершенствования федерального и регионального законодательства по вопросам осуществления права законодательной инициативы в законодательном (представительном) органе государственной власти субъекта"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Все положения диссертации отражены в восьми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 том числе в трех журналах, входящих в-перечень</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РФ. Основные положения диссертации докладывались на конференциях: XVII межвузовской научной студенческой конференции «</w:t>
      </w:r>
      <w:r>
        <w:rPr>
          <w:rStyle w:val="WW8Num4z0"/>
          <w:rFonts w:ascii="Verdana" w:hAnsi="Verdana"/>
          <w:color w:val="4682B4"/>
          <w:sz w:val="18"/>
          <w:szCs w:val="18"/>
        </w:rPr>
        <w:t>Государство и право: актуальные проблемы современности</w:t>
      </w:r>
      <w:r>
        <w:rPr>
          <w:rFonts w:ascii="Verdana" w:hAnsi="Verdana"/>
          <w:color w:val="000000"/>
          <w:sz w:val="18"/>
          <w:szCs w:val="18"/>
        </w:rPr>
        <w:t>» (22 апреля 2010 г., Марийский государственный университет, г. Йошкар-Ола); IV международной научно-практической конференции. «</w:t>
      </w:r>
      <w:r>
        <w:rPr>
          <w:rStyle w:val="WW8Num4z0"/>
          <w:rFonts w:ascii="Verdana" w:hAnsi="Verdana"/>
          <w:color w:val="4682B4"/>
          <w:sz w:val="18"/>
          <w:szCs w:val="18"/>
        </w:rPr>
        <w:t>Проблемы в российском законодательстве</w:t>
      </w:r>
      <w:r>
        <w:rPr>
          <w:rFonts w:ascii="Verdana" w:hAnsi="Verdana"/>
          <w:color w:val="000000"/>
          <w:sz w:val="18"/>
          <w:szCs w:val="18"/>
        </w:rPr>
        <w:t>» памяти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(18-19' июня 2010 г., г. Чебоксары). Теоретические выводы, полученные в ходе исследования, неоднократно обсуждались и получили одобрение на заседаниях кафедры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России и: зарубежных стран Марийского государственного университета.</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Опубликованные работы применяются автором при чтении курсов «</w:t>
      </w:r>
      <w:r>
        <w:rPr>
          <w:rStyle w:val="WW8Num4z0"/>
          <w:rFonts w:ascii="Verdana" w:hAnsi="Verdana"/>
          <w:color w:val="4682B4"/>
          <w:sz w:val="18"/>
          <w:szCs w:val="18"/>
        </w:rPr>
        <w:t>Муниципальное право</w:t>
      </w:r>
      <w:r>
        <w:rPr>
          <w:rFonts w:ascii="Verdana" w:hAnsi="Verdana"/>
          <w:color w:val="000000"/>
          <w:sz w:val="18"/>
          <w:szCs w:val="18"/>
        </w:rPr>
        <w:t>», «</w:t>
      </w:r>
      <w:r>
        <w:rPr>
          <w:rStyle w:val="WW8Num4z0"/>
          <w:rFonts w:ascii="Verdana" w:hAnsi="Verdana"/>
          <w:color w:val="4682B4"/>
          <w:sz w:val="18"/>
          <w:szCs w:val="18"/>
        </w:rPr>
        <w:t>Основы законодательства в Российской Федерации</w:t>
      </w:r>
      <w:r>
        <w:rPr>
          <w:rFonts w:ascii="Verdana" w:hAnsi="Verdana"/>
          <w:color w:val="000000"/>
          <w:sz w:val="18"/>
          <w:szCs w:val="18"/>
        </w:rPr>
        <w:t>» и других в Марийском государственном университете.</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разделенных на параграфы, заключения, списка использованных источников и приложений.</w:t>
      </w:r>
    </w:p>
    <w:p w:rsidR="00D777EC" w:rsidRDefault="00D777EC" w:rsidP="00D777E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Мамедов, Дашгын Октаевич</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существует несколько: стадий: Первой, его стадией: является;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Fonts w:ascii="Verdana" w:hAnsi="Verdana"/>
          <w:color w:val="000000"/>
          <w:sz w:val="18"/>
          <w:szCs w:val="18"/>
        </w:rPr>
        <w:t>?, инициатива; без; осуществления« которой невозможно начало самого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процесса. В диссертационном исследовании «</w:t>
      </w:r>
      <w:r>
        <w:rPr>
          <w:rStyle w:val="WW8Num4z0"/>
          <w:rFonts w:ascii="Verdana" w:hAnsi="Verdana"/>
          <w:color w:val="4682B4"/>
          <w:sz w:val="18"/>
          <w:szCs w:val="18"/>
        </w:rPr>
        <w:t>законодательная инициатива</w:t>
      </w:r>
      <w:r>
        <w:rPr>
          <w:rFonts w:ascii="Verdana" w:hAnsi="Verdana"/>
          <w:color w:val="000000"/>
          <w:sz w:val="18"/>
          <w:szCs w:val="18"/>
        </w:rPr>
        <w:t>» рассматривается^ в двух основных: подходах: как, стадия« законодательного; процесса, и: право, управомочештых субъектов по; внесению</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в законодательный; орган:</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Стадия законодательного процесса выражается в совокупности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и процессуальных правоотношений, объединенных ближайшей целью — принятием закона. Применительно- к субъекту Российской Федерации каждую стадию законодательного процесса, в том числе и осуществление: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инициативы; можно? рассматривать как; самостоятельный этап деятельности; субъектов, осуществляющих вышеназванное право? от имени субъекта Федерации, которая-регулируетсжсоответствующими' нормативными правовыми актами.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инициативу как субъективное право, следует отметить, что субъекты имеют; следующие</w:t>
      </w:r>
      <w:r>
        <w:rPr>
          <w:rStyle w:val="WW8Num3z0"/>
          <w:rFonts w:ascii="Verdana" w:hAnsi="Verdana"/>
          <w:color w:val="000000"/>
          <w:sz w:val="18"/>
          <w:szCs w:val="18"/>
        </w:rPr>
        <w:t> </w:t>
      </w:r>
      <w:r>
        <w:rPr>
          <w:rStyle w:val="WW8Num4z0"/>
          <w:rFonts w:ascii="Verdana" w:hAnsi="Verdana"/>
          <w:color w:val="4682B4"/>
          <w:sz w:val="18"/>
          <w:szCs w:val="18"/>
        </w:rPr>
        <w:t>правомочия</w:t>
      </w:r>
      <w:r>
        <w:rPr>
          <w:rFonts w:ascii="Verdana" w:hAnsi="Verdana"/>
          <w:color w:val="000000"/>
          <w:sz w:val="18"/>
          <w:szCs w:val="18"/>
        </w:rPr>
        <w:t>: вносить проект закона:в: законодательный: орган;; требовать рассмотрения проекта; со стороны законодательного органа; выступать с докладом по проекту; вносить поправки в-</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Fonts w:ascii="Verdana" w:hAnsi="Verdana"/>
          <w:color w:val="000000"/>
          <w:sz w:val="18"/>
          <w:szCs w:val="18"/>
        </w:rPr>
        <w:t>; отозвать, проект. Субъект законодательной инициативы направляет предложение, которое</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обязан рассмотреть, что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реализации законодательной инициативы.</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законодательной инициативы как правовой институт представляет собой совокупность, правовых норм,, которые</w:t>
      </w:r>
      <w:r>
        <w:rPr>
          <w:rStyle w:val="WW8Num3z0"/>
          <w:rFonts w:ascii="Verdana" w:hAnsi="Verdana"/>
          <w:color w:val="000000"/>
          <w:sz w:val="18"/>
          <w:szCs w:val="18"/>
        </w:rPr>
        <w:t> </w:t>
      </w:r>
      <w:r>
        <w:rPr>
          <w:rStyle w:val="WW8Num4z0"/>
          <w:rFonts w:ascii="Verdana" w:hAnsi="Verdana"/>
          <w:color w:val="4682B4"/>
          <w:sz w:val="18"/>
          <w:szCs w:val="18"/>
        </w:rPr>
        <w:t>закрепляют</w:t>
      </w:r>
      <w:r>
        <w:rPr>
          <w:rStyle w:val="WW8Num3z0"/>
          <w:rFonts w:ascii="Verdana" w:hAnsi="Verdana"/>
          <w:color w:val="000000"/>
          <w:sz w:val="18"/>
          <w:szCs w:val="18"/>
        </w:rPr>
        <w:t> </w:t>
      </w:r>
      <w:r>
        <w:rPr>
          <w:rFonts w:ascii="Verdana" w:hAnsi="Verdana"/>
          <w:color w:val="000000"/>
          <w:sz w:val="18"/>
          <w:szCs w:val="18"/>
        </w:rPr>
        <w:t>перечень, субъектов осуществления законодательной инициативы, регулируют деятельность этих субъектов но реализации законодательной инициативы, связанной с подготовкой</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и определяют порядок внесения законопроекта в</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(представительный) орган государственной власти субъекта Российской Федерации. В' рамках этого правового института, но мнению диссертанта, должны, быть также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взаимоотношения субъектов, осуществляющих реализацию-законодательной инициативы с кругом лиц, выдвигающих</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Fonts w:ascii="Verdana" w:hAnsi="Verdana"/>
          <w:color w:val="000000"/>
          <w:sz w:val="18"/>
          <w:szCs w:val="18"/>
        </w:rPr>
        <w:t>предложения.</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Сущность реализации^ законодательной? инициативы субъектов РФ наиболее полно*раскрывается в,решении вопросов по предметам их ведения. Возможность, субъекта самостоятельно, то есть независимо от других участников законодательного процесса, а также государственных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сформировать законодательную инициативу на региональном уровне, отозвать или изменить свое решение о внесении^ законопроекта должно являться гарантией свободного- осуществления законодательной инициативы субъектов РФ.</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Поскольку осуществление законодательной инициативы, является одной из стадий законодательного процесса, то на нее распространяется действие принципов всего законодательного процесса, который осуществляется в соответствии с основополагающими идеями, </w:t>
      </w:r>
      <w:r>
        <w:rPr>
          <w:rFonts w:ascii="Verdana" w:hAnsi="Verdana"/>
          <w:color w:val="000000"/>
          <w:sz w:val="18"/>
          <w:szCs w:val="18"/>
        </w:rPr>
        <w:lastRenderedPageBreak/>
        <w:t>реализация которых обеспечивает качество законов, оптимальное нормативно-правовое регулирование.</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Чтобы правовые нормы, в которых</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основополагающие принципы, не остались</w:t>
      </w:r>
      <w:r>
        <w:rPr>
          <w:rStyle w:val="WW8Num3z0"/>
          <w:rFonts w:ascii="Verdana" w:hAnsi="Verdana"/>
          <w:color w:val="000000"/>
          <w:sz w:val="18"/>
          <w:szCs w:val="18"/>
        </w:rPr>
        <w:t> </w:t>
      </w:r>
      <w:r>
        <w:rPr>
          <w:rStyle w:val="WW8Num4z0"/>
          <w:rFonts w:ascii="Verdana" w:hAnsi="Verdana"/>
          <w:color w:val="4682B4"/>
          <w:sz w:val="18"/>
          <w:szCs w:val="18"/>
        </w:rPr>
        <w:t>декларацией</w:t>
      </w:r>
      <w:r>
        <w:rPr>
          <w:rFonts w:ascii="Verdana" w:hAnsi="Verdana"/>
          <w:color w:val="000000"/>
          <w:sz w:val="18"/>
          <w:szCs w:val="18"/>
        </w:rPr>
        <w:t>, а также не нарушались, необходимы соответствующие условия и определенный комплекс организационных, политических, юридических мер, обеспечивающих реализацию, то есть</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анализа количественных и качественных показателей осуществления законодательной инициативы органами государственной власти субъектов Федерации исследованы причины низкой эффективности осуществления законодательной инициативы в субъектах Федерации и классифицированы в зависимости от уровня возникновения факторов, влияющих на эффективность.</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неэффективность взаимодействия субъектов законодательной инициативы на региональном уровне. Принцип системности в работе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не находит своего развития. Также влияет субъективный» фактор, то есть низкая профессиональная* подготовленность,</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корпуса и аппаратов представительных органов субъектов.</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законодательных инициатив, внесенных в- законодательные (</w:t>
      </w:r>
      <w:r>
        <w:rPr>
          <w:rStyle w:val="WW8Num4z0"/>
          <w:rFonts w:ascii="Verdana" w:hAnsi="Verdana"/>
          <w:color w:val="4682B4"/>
          <w:sz w:val="18"/>
          <w:szCs w:val="18"/>
        </w:rPr>
        <w:t>представительные</w:t>
      </w:r>
      <w:r>
        <w:rPr>
          <w:rFonts w:ascii="Verdana" w:hAnsi="Verdana"/>
          <w:color w:val="000000"/>
          <w:sz w:val="18"/>
          <w:szCs w:val="18"/>
        </w:rPr>
        <w:t>)* органы субъектов Российской Федерации, позволил выявить наиболее часто встречающиеся юридические недостатки: отсутствие в представленных</w:t>
      </w:r>
      <w:r>
        <w:rPr>
          <w:rStyle w:val="WW8Num3z0"/>
          <w:rFonts w:ascii="Verdana" w:hAnsi="Verdana"/>
          <w:color w:val="000000"/>
          <w:sz w:val="18"/>
          <w:szCs w:val="18"/>
        </w:rPr>
        <w:t> </w:t>
      </w:r>
      <w:r>
        <w:rPr>
          <w:rStyle w:val="WW8Num4z0"/>
          <w:rFonts w:ascii="Verdana" w:hAnsi="Verdana"/>
          <w:color w:val="4682B4"/>
          <w:sz w:val="18"/>
          <w:szCs w:val="18"/>
        </w:rPr>
        <w:t>законопроектах</w:t>
      </w:r>
      <w:r>
        <w:rPr>
          <w:rStyle w:val="WW8Num3z0"/>
          <w:rFonts w:ascii="Verdana" w:hAnsi="Verdana"/>
          <w:color w:val="000000"/>
          <w:sz w:val="18"/>
          <w:szCs w:val="18"/>
        </w:rPr>
        <w:t> </w:t>
      </w:r>
      <w:r>
        <w:rPr>
          <w:rFonts w:ascii="Verdana" w:hAnsi="Verdana"/>
          <w:color w:val="000000"/>
          <w:sz w:val="18"/>
          <w:szCs w:val="18"/>
        </w:rPr>
        <w:t>предмета законодательного регулирования, нормативного содержания; декларативность; наличие в законопроектах положений о регулировании отношений, уже</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нормами федерального законодательства; отсутствие оценки юридических, социально-экономических, политических последствий реализации предлагаемого закона; недостаточное качество проработки и юридической техники законопроектов.</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Повышение эффективности подготовки законодательной инициативы в субъектах Российской Федерации возможно в нескольких направлениях.</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нормативные правовые акты регионального-уровня должны содержать положения, обеспечивающие механизм эффективной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при подготовке законопроекта в</w:t>
      </w:r>
      <w:r>
        <w:rPr>
          <w:rStyle w:val="WW8Num3z0"/>
          <w:rFonts w:ascii="Verdana" w:hAnsi="Verdana"/>
          <w:color w:val="000000"/>
          <w:sz w:val="18"/>
          <w:szCs w:val="18"/>
        </w:rPr>
        <w:t> </w:t>
      </w:r>
      <w:r>
        <w:rPr>
          <w:rStyle w:val="WW8Num4z0"/>
          <w:rFonts w:ascii="Verdana" w:hAnsi="Verdana"/>
          <w:color w:val="4682B4"/>
          <w:sz w:val="18"/>
          <w:szCs w:val="18"/>
        </w:rPr>
        <w:t>представительном</w:t>
      </w:r>
      <w:r>
        <w:rPr>
          <w:rStyle w:val="WW8Num3z0"/>
          <w:rFonts w:ascii="Verdana" w:hAnsi="Verdana"/>
          <w:color w:val="000000"/>
          <w:sz w:val="18"/>
          <w:szCs w:val="18"/>
        </w:rPr>
        <w:t> </w:t>
      </w:r>
      <w:r>
        <w:rPr>
          <w:rFonts w:ascii="Verdana" w:hAnsi="Verdana"/>
          <w:color w:val="000000"/>
          <w:sz w:val="18"/>
          <w:szCs w:val="18"/>
        </w:rPr>
        <w:t>органе субъекта Федерации. Все процедуры в рамках этапов подготовки законодательной инициативы должны осуществляться в соответствии с принципами осуществления законодательной инициативы.</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Выделенные этапы разработки и подготовки законопроекта должны быть регламентированы в региональных нормативных правовых актах. Например, такими актами могут быть законы субъектов РФ «</w:t>
      </w:r>
      <w:r>
        <w:rPr>
          <w:rStyle w:val="WW8Num4z0"/>
          <w:rFonts w:ascii="Verdana" w:hAnsi="Verdana"/>
          <w:color w:val="4682B4"/>
          <w:sz w:val="18"/>
          <w:szCs w:val="18"/>
        </w:rPr>
        <w:t>О порядке реализации законодательной инициативы</w:t>
      </w:r>
      <w:r>
        <w:rPr>
          <w:rFonts w:ascii="Verdana" w:hAnsi="Verdana"/>
          <w:color w:val="000000"/>
          <w:sz w:val="18"/>
          <w:szCs w:val="18"/>
        </w:rPr>
        <w:t>» или «О порядке подготовки и принятии нормативных правовых актов субъекта Российской Федерации». Порядок проведения</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необходимо закрепить в самостоятельном акте.</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необходимо обеспечить, взаимодействие представителя субъекта законодательной инициативы с правовыми» управлениями*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субъекта Федерации.</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органам субъектов Федерации необходимо вести мониторинг законопроектов. На его основе следует отозвать внесенные, но не рассмотренные</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которые потеряли^ свою актуальность.</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субъективную проблему подготовки» законопроектов можно- решить с помощью совершенствования работы аппаратов I законодательных органов- субъектов Федерации.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требование о том, чтобы руководитель аппарата быть специалистом, обладающим глубокими' познаниями и опытом работы в сфере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Предпочтение должно отдаваться лицам, имеющим ученую степень или звание.</w:t>
      </w:r>
    </w:p>
    <w:p w:rsidR="00D777EC" w:rsidRDefault="00D777EC" w:rsidP="00D777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аналогии с работой Парламента Российской Федерации; можно ввести новую? форму законодательной инициативы — консолидированную законодательную инициативу в субъектах Федерации; которые могут быть внесены, в законодательные органы субъекта- Федерации, например, Правительством и</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субъекта Федерации;, или депутатами и комитетами субъекта Федерации и т. д., т. е. совместно общими и специальными субъектами осуществления законодательных инициатив в регионах.</w:t>
      </w:r>
    </w:p>
    <w:p w:rsidR="00D777EC" w:rsidRDefault="00D777EC" w:rsidP="00D777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определения единых последовательных подходов в данной сфере полагаем необходимым принятие субъектами Федерации закона «О порядке реализации законодательной- инициативы».</w:t>
      </w:r>
    </w:p>
    <w:p w:rsidR="00D777EC" w:rsidRDefault="00D777EC" w:rsidP="00D777EC">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Мамедов, Дашгын Октаевич, 2011 год</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акты</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Российская Федерация. — 1993. — № 237.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 декабря 1996*г. (ред. 27 декабря 2009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Собрание законодательства Российской Федерации. — 1997. —№ 1. — Ст. 1.</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конституционный- закона от 28 апреля' 1995 г. № 1-ФКЗ (ред. 30 апреля 2010 г.)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Собрание законодательства Российской* Федерации. — 1995. — № 18. — Ст. 1589.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29 марта 2008 г. № ЗО-ФЗ «</w:t>
      </w:r>
      <w:r>
        <w:rPr>
          <w:rStyle w:val="WW8Num4z0"/>
          <w:rFonts w:ascii="Verdana" w:hAnsi="Verdana"/>
          <w:color w:val="4682B4"/>
          <w:sz w:val="18"/>
          <w:szCs w:val="18"/>
        </w:rPr>
        <w:t>О внесении изменений в отдельные законодательные акты Российской Федерации</w:t>
      </w:r>
      <w:r>
        <w:rPr>
          <w:rFonts w:ascii="Verdana" w:hAnsi="Verdana"/>
          <w:color w:val="000000"/>
          <w:sz w:val="18"/>
          <w:szCs w:val="18"/>
        </w:rPr>
        <w:t>» // Собрание законодательства Российской Федерации. — 2008. — № 13. — Ст. 1186.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01.02.2000 г. №93 «О Комиссии Правительства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деятельности» // Собрание законодательства Российской Федерации. — 2000; — №6. — Ст. 773.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 Правительства РФ от 15.04.2004 г. № 347 «О совершенствовании законопроектной деятельности Правительства Российской Федерации» // Собрание законодательства Российской Федерации. — 2000. — № 17. —Ст. 1877.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Конституция Республики Татарстан. — Казань, 2002.—22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Конституция (Основной Закон) Республики Алтай //</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Государственного Собраиия Курултай Республики Алтай. — 1997. — № 21., — С. 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Конституция Республики Башкортостан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Сонета и Правительства Республики Башкортостан. —1994. — № 4 (22);—Ст. 146.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Республики .Хакасия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 Вестник Хакасии. — 1998. — № 33-34;</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Республики Марий Эл от 2 декабря 2008 г. №71-3 «О местном</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и голосовании по вопросам изменения границ муниципального образования, преобразования муниципального образования в Республике</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Марий Эл» // Собрание законодательства Республики Марий Эл. — 2009. — № 1 (часть II). — Ст. И.</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г. Москвы от 14 декабря: 2001 г. № 70 «О законах города Москвы и</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Московской городской Думы» // Вестник мэрии Москвы. — 2002. — № 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Липецкой области от 9 апреля 2003 г. № 46-03 // Липецкая газета. — 2003. — № 712.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Устав (Основной Закон) Тамбовской области Российской Федерации// Таманская жизнь. — 1994. — № 233 (20677).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Устав (Основной Закон) Тульской области от 12 ноября 2001 г. № 265-ЗТО // Вестник Тульской областной Думы. — 2001. — № 9(67).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Устав (Основной Закон) Калининградской области // Дмитрий Донской. — 2000. — № 43-46.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Конституция Республики Коми // Ведомости Верховного Совета Республики Коми. — 1994. — № 2. — Ст. 21.</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Устав (Основной Закон) Читинской области // Забайкальский рабочий.—1995.—№ 107.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Устав (Основной закон) Кировской области // Вятский край. — 1996. — • №66(13)4).</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Устав (Основной Закон) Самарской области // Волжская Коммуна. — 1996. —№ 1.</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Устав г. Курска // Городские известия. — 1999! — 4 марта.</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Устав г. Томска // Томский вестник. — 2001. — 9 авг.</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Устав г. Калуги // Калужский вестник. — 2002. — 25 янв.</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Устав г. Липецка // Липецкая газета. — 1996. — 21 нояб.</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Устав (Основной Закон) Челябинской области //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Челябинской области. — 2003. — Вып. 6. — С. 55-106.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Регламент Московской областной Думы // Ведомости Московской Городской Думы. — 2001. — № 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Регламент Законодательного Собрания Краснодарского края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Краснодарского края. — 2005. —№3. —С. 246.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Регламент Законодательного собрания Ленинградской области // Приложение к Вестнику Законодательного собрания Ленинградской области. — 2002. —№ 14.</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Регламент Алтайского краевого Совета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 Сборник законодательства Алтайского края. — 2001. — № 57. — С. 39.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Регламент Законодательного собрания Иркутской области // Ведомости Законодательного собрания Иркутской области. — 2003. — № 24. — Т. 2.1. Специальная литература</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Абрамова, А.И. Право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проблемы обеспечения и защиты / А.И. Абрамова // Журнал российского права. — 2006. — №3. —С. 12.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 А. Федеральное Собрание России: перспективы совершенствования организации и деятельности / С.А. Авакьян // Вестник Московского университета. — Сер. 11. — Право. 2007. — № 2. — С. 3-16.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Авакьян, С.А. Парламентские процедуры: конституционно-правовое регулирование и практика // Парламентские процедуры: проблемы России и зарубежный опыт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Style w:val="WW8Num3z0"/>
          <w:rFonts w:ascii="Verdana" w:hAnsi="Verdana"/>
          <w:color w:val="000000"/>
          <w:sz w:val="18"/>
          <w:szCs w:val="18"/>
        </w:rPr>
        <w:t> </w:t>
      </w:r>
      <w:r>
        <w:rPr>
          <w:rFonts w:ascii="Verdana" w:hAnsi="Verdana"/>
          <w:color w:val="000000"/>
          <w:sz w:val="18"/>
          <w:szCs w:val="18"/>
        </w:rPr>
        <w:t>/ С.А. Авакьян.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2003.— 312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Авакьян, С.А. Федеральное Собрание —</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России / С.А. Авакьян.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 375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Авакьян, С.А.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 курс: в 2 т. / С.А. Авакьян. — М.: Юридическая литература, 2005. — Т. 2 — 610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Автономов</w:t>
      </w:r>
      <w:r>
        <w:rPr>
          <w:rFonts w:ascii="Verdana" w:hAnsi="Verdana"/>
          <w:color w:val="000000"/>
          <w:sz w:val="18"/>
          <w:szCs w:val="18"/>
        </w:rPr>
        <w:t>, A.C. Конституционное (государственное) право зарубежных стран: учебник / A.C. Автономов, В.А.</w:t>
      </w:r>
      <w:r>
        <w:rPr>
          <w:rStyle w:val="WW8Num3z0"/>
          <w:rFonts w:ascii="Verdana" w:hAnsi="Verdana"/>
          <w:color w:val="000000"/>
          <w:sz w:val="18"/>
          <w:szCs w:val="18"/>
        </w:rPr>
        <w:t> </w:t>
      </w:r>
      <w:r>
        <w:rPr>
          <w:rStyle w:val="WW8Num4z0"/>
          <w:rFonts w:ascii="Verdana" w:hAnsi="Verdana"/>
          <w:color w:val="4682B4"/>
          <w:sz w:val="18"/>
          <w:szCs w:val="18"/>
        </w:rPr>
        <w:t>Сивицкий</w:t>
      </w:r>
      <w:r>
        <w:rPr>
          <w:rFonts w:ascii="Verdana" w:hAnsi="Verdana"/>
          <w:color w:val="000000"/>
          <w:sz w:val="18"/>
          <w:szCs w:val="18"/>
        </w:rPr>
        <w:t>, А.И. Черкасов; под ред. A.C. Автономова. — М.: Юриспруденция, 2003. — 500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Алебастрова</w:t>
      </w:r>
      <w:r>
        <w:rPr>
          <w:rFonts w:ascii="Verdana" w:hAnsi="Verdana"/>
          <w:color w:val="000000"/>
          <w:sz w:val="18"/>
          <w:szCs w:val="18"/>
        </w:rPr>
        <w:t>, И.А. Конституционное право зарубежных стран: учеб.пособие / И.А. Алебастрова. — М.: Юриспруденция, 2000. — 643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Алексеев, С.С Проблемы теории права / С.С. Алексеев. — Свердловск, 1973. —Т. 2. —416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Андрианов, Я.Е. О законодательной инициативе / Я.Е. Андриянов // Государство и право. — 2004. — № 9. — С. 62-63.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Антонова, Л.И. О стадиях</w:t>
      </w:r>
      <w:r>
        <w:rPr>
          <w:rStyle w:val="WW8Num3z0"/>
          <w:rFonts w:ascii="Verdana" w:hAnsi="Verdana"/>
          <w:color w:val="000000"/>
          <w:sz w:val="18"/>
          <w:szCs w:val="18"/>
        </w:rPr>
        <w:t> </w:t>
      </w:r>
      <w:r>
        <w:rPr>
          <w:rStyle w:val="WW8Num4z0"/>
          <w:rFonts w:ascii="Verdana" w:hAnsi="Verdana"/>
          <w:color w:val="4682B4"/>
          <w:sz w:val="18"/>
          <w:szCs w:val="18"/>
        </w:rPr>
        <w:t>правотворческого</w:t>
      </w:r>
      <w:r>
        <w:rPr>
          <w:rStyle w:val="WW8Num3z0"/>
          <w:rFonts w:ascii="Verdana" w:hAnsi="Verdana"/>
          <w:color w:val="000000"/>
          <w:sz w:val="18"/>
          <w:szCs w:val="18"/>
        </w:rPr>
        <w:t> </w:t>
      </w:r>
      <w:r>
        <w:rPr>
          <w:rFonts w:ascii="Verdana" w:hAnsi="Verdana"/>
          <w:color w:val="000000"/>
          <w:sz w:val="18"/>
          <w:szCs w:val="18"/>
        </w:rPr>
        <w:t>процесса в СССР / Л.И. Антонова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1996. — № 1. — С. 23-26.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Апт, Л.Ф. Теоретические вопросы правовой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федеральных законов / Л.Ф. Апт // Журнал российского права. — 2008. — № 2. — С. 56.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Арановский, К.В. Государственное право зарубежных стран: учеб. пособие / К.В. Арановский. — М.: Инфра-М; ИД «</w:t>
      </w:r>
      <w:r>
        <w:rPr>
          <w:rStyle w:val="WW8Num4z0"/>
          <w:rFonts w:ascii="Verdana" w:hAnsi="Verdana"/>
          <w:color w:val="4682B4"/>
          <w:sz w:val="18"/>
          <w:szCs w:val="18"/>
        </w:rPr>
        <w:t>Форум</w:t>
      </w:r>
      <w:r>
        <w:rPr>
          <w:rFonts w:ascii="Verdana" w:hAnsi="Verdana"/>
          <w:color w:val="000000"/>
          <w:sz w:val="18"/>
          <w:szCs w:val="18"/>
        </w:rPr>
        <w:t>», 2000. — 320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Баранов, В.М. Идея</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сущность, практическая ценность, технико-юридическое оформление / В.М. Баранов // Журнал российского права. — 2008. — № 2. — С. 18-22.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Боброва, H.A.</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деятельность субъектов Российской Федерации и парламентские процедуры / H.A. Боброва // Парламентские процедуры: проблемы России и зарубежный опыт / под ред. С.А. Авакьяна. — М.: Юриспруденция, 2003. — С. 309-310.</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Боброва, H.A. Некоторые аспекты законодательной деятельности субъектов Российской Федерации / H.A. Боброва // Государство и право. — 2005.—№ П. —С. 43^48.</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И.Д. Зорькина, В.Е. Крутских. —М.: Юриспруденция, 1999. — 813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Бошно</w:t>
      </w:r>
      <w:r>
        <w:rPr>
          <w:rFonts w:ascii="Verdana" w:hAnsi="Verdana"/>
          <w:color w:val="000000"/>
          <w:sz w:val="18"/>
          <w:szCs w:val="18"/>
        </w:rPr>
        <w:t>, C.B. Законодательная инициатива: внесение</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в Государственную Думу /C.B. Бошно // Право и образование. — 2004. — №2. —С. 153.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Воеводин</w:t>
      </w:r>
      <w:r>
        <w:rPr>
          <w:rFonts w:ascii="Verdana" w:hAnsi="Verdana"/>
          <w:color w:val="000000"/>
          <w:sz w:val="18"/>
          <w:szCs w:val="18"/>
        </w:rPr>
        <w:t>; Л.Д1 Юридическая техника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 Л.Д. Воеводин! // Вестник Московского? университета. — Сер. 11. —Право. — 2007. — № 3. — С. 20.</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Воробьев, Ы.И. Региональное законодательство как фактор? правового • обеспечения приоритетных национальных проектов / Н.И. Воробьев // Социальное и пенсионное право.:—2007. — № 1. — С. 44-47.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Воронов, Л.Ф. О понятии, значении; и нормативном закреплении; принципов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 Л.Ф. Воронов // Законодательство.—- 2001.—№ 12.—С. 50.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Габричидзе</w:t>
      </w:r>
      <w:r>
        <w:rPr>
          <w:rFonts w:ascii="Verdana" w:hAnsi="Verdana"/>
          <w:color w:val="000000"/>
          <w:sz w:val="18"/>
          <w:szCs w:val="18"/>
        </w:rPr>
        <w:t>, Б.Н. Конституционное право России / Б.Н; Габричидзе, А.Г.</w:t>
      </w:r>
      <w:r>
        <w:rPr>
          <w:rStyle w:val="WW8Num3z0"/>
          <w:rFonts w:ascii="Verdana" w:hAnsi="Verdana"/>
          <w:color w:val="000000"/>
          <w:sz w:val="18"/>
          <w:szCs w:val="18"/>
        </w:rPr>
        <w:t> </w:t>
      </w:r>
      <w:r>
        <w:rPr>
          <w:rStyle w:val="WW8Num4z0"/>
          <w:rFonts w:ascii="Verdana" w:hAnsi="Verdana"/>
          <w:color w:val="4682B4"/>
          <w:sz w:val="18"/>
          <w:szCs w:val="18"/>
        </w:rPr>
        <w:t>Чернявский</w:t>
      </w:r>
      <w:r>
        <w:rPr>
          <w:rFonts w:ascii="Verdana" w:hAnsi="Verdana"/>
          <w:color w:val="000000"/>
          <w:sz w:val="18"/>
          <w:szCs w:val="18"/>
        </w:rPr>
        <w:t>. — М.: Юриспруденция, 2004. — 850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w:t>
      </w:r>
      <w:r>
        <w:rPr>
          <w:rStyle w:val="WW8Num3z0"/>
          <w:rFonts w:ascii="Verdana" w:hAnsi="Verdana"/>
          <w:color w:val="000000"/>
          <w:sz w:val="18"/>
          <w:szCs w:val="18"/>
        </w:rPr>
        <w:t> </w:t>
      </w:r>
      <w:r>
        <w:rPr>
          <w:rStyle w:val="WW8Num4z0"/>
          <w:rFonts w:ascii="Verdana" w:hAnsi="Verdana"/>
          <w:color w:val="4682B4"/>
          <w:sz w:val="18"/>
          <w:szCs w:val="18"/>
        </w:rPr>
        <w:t>Горшенев</w:t>
      </w:r>
      <w:r>
        <w:rPr>
          <w:rFonts w:ascii="Verdana" w:hAnsi="Verdana"/>
          <w:color w:val="000000"/>
          <w:sz w:val="18"/>
          <w:szCs w:val="18"/>
        </w:rPr>
        <w:t>, В.М. Способы и организационные формы правового-регулирования в социалистическом обществе / В.М. Горшенев.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1972. —356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55. Государственное право буржуазных и развивающихся стран. — М.: Юрид. лит., 1989. — 290 с. </w:t>
      </w:r>
      <w:r>
        <w:rPr>
          <w:rFonts w:ascii="Arial" w:hAnsi="Arial" w:cs="Arial"/>
          <w:color w:val="000000"/>
          <w:sz w:val="18"/>
          <w:szCs w:val="18"/>
        </w:rPr>
        <w:t>■</w:t>
      </w:r>
      <w:r>
        <w:rPr>
          <w:rFonts w:ascii="Verdana" w:hAnsi="Verdana"/>
          <w:color w:val="000000"/>
          <w:sz w:val="18"/>
          <w:szCs w:val="18"/>
        </w:rPr>
        <w:t xml:space="preserve">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Государственное право Германии. Сокращенный перевод немецкого семитомного издания. —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1994. —-356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Градовский, А.Д Общее государственное право: лекции / А.Д. Градов-ский. —СПб.: СПбУ, 1985. —310с.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Гранкин, И.В. О принципах деятельности законодательной власти субъектов Российской Федерации / И.В. Гранкин // Журнал российского'права. — 1999.—№4/5. -С. 81.</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Гузнов</w:t>
      </w:r>
      <w:r>
        <w:rPr>
          <w:rFonts w:ascii="Verdana" w:hAnsi="Verdana"/>
          <w:color w:val="000000"/>
          <w:sz w:val="18"/>
          <w:szCs w:val="18"/>
        </w:rPr>
        <w:t>, А.Г. Современный законодательный процесс: основные институты / А.Г.Гузнов, Л.А. Капенов. — Смоленск, 2005. — 170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Дементьев, А.Н. Проблемы государственного строительства / А.Н. Дементьев // Аналитический вестник Совета Федерации ФС РФ. — 2002.— № 12(168). —С. 33.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Доклад Совета Федерации Федерального Собрания Российской Федерации 2005 г. «</w:t>
      </w:r>
      <w:r>
        <w:rPr>
          <w:rStyle w:val="WW8Num4z0"/>
          <w:rFonts w:ascii="Verdana" w:hAnsi="Verdana"/>
          <w:color w:val="4682B4"/>
          <w:sz w:val="18"/>
          <w:szCs w:val="18"/>
        </w:rPr>
        <w:t>О состоянии законодательства в Российской Федерации</w:t>
      </w:r>
      <w:r>
        <w:rPr>
          <w:rFonts w:ascii="Verdana" w:hAnsi="Verdana"/>
          <w:color w:val="000000"/>
          <w:sz w:val="18"/>
          <w:szCs w:val="18"/>
        </w:rPr>
        <w:t>» / под общ. ред. С.М.</w:t>
      </w:r>
      <w:r>
        <w:rPr>
          <w:rStyle w:val="WW8Num3z0"/>
          <w:rFonts w:ascii="Verdana" w:hAnsi="Verdana"/>
          <w:color w:val="000000"/>
          <w:sz w:val="18"/>
          <w:szCs w:val="18"/>
        </w:rPr>
        <w:t> </w:t>
      </w:r>
      <w:r>
        <w:rPr>
          <w:rStyle w:val="WW8Num4z0"/>
          <w:rFonts w:ascii="Verdana" w:hAnsi="Verdana"/>
          <w:color w:val="4682B4"/>
          <w:sz w:val="18"/>
          <w:szCs w:val="18"/>
        </w:rPr>
        <w:t>Миронова</w:t>
      </w:r>
      <w:r>
        <w:rPr>
          <w:rFonts w:ascii="Verdana" w:hAnsi="Verdana"/>
          <w:color w:val="000000"/>
          <w:sz w:val="18"/>
          <w:szCs w:val="18"/>
        </w:rPr>
        <w:t>, Г.Э. Бурбулиса. — М.: Юриспруденция, 2006. — С. 225.</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Ельцов, Н.С. Участие территориальных органов</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в правотворческой деятельности / Н.С. Ельцов // Журнал российского« права. — 2001. — № 10. —С. 80:</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создание и</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 М.: БЕК, 1998. —131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Законодательная процедура и систематизация законодательства в^ Финляндии. Законодательство зарубежных стран. Обзорная информация. — М.: Юридическая литература, 1980. — Вып. 177. — 272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Fonts w:ascii="Verdana" w:hAnsi="Verdana"/>
          <w:color w:val="000000"/>
          <w:sz w:val="18"/>
          <w:szCs w:val="18"/>
        </w:rPr>
        <w:t>, процесс. Понятие. Институты. Стадии: науч.-практ. пособие / отв. ред. Р.Ф. Васильев. — М.: Юриспруденция, 2000. — 140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Законопроектные</w:t>
      </w:r>
      <w:r>
        <w:rPr>
          <w:rStyle w:val="WW8Num3z0"/>
          <w:rFonts w:ascii="Verdana" w:hAnsi="Verdana"/>
          <w:color w:val="000000"/>
          <w:sz w:val="18"/>
          <w:szCs w:val="18"/>
        </w:rPr>
        <w:t> </w:t>
      </w:r>
      <w:r>
        <w:rPr>
          <w:rFonts w:ascii="Verdana" w:hAnsi="Verdana"/>
          <w:color w:val="000000"/>
          <w:sz w:val="18"/>
          <w:szCs w:val="18"/>
        </w:rPr>
        <w:t>приоритеты. Правительства России // Журнал российского права. — 2000. — № 3-4. — С. 18.</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Звягин, Ю.Г. Парламент и регламент. Заметки журналиста / Ю.Г. Звягин // Журнал российского права. — 2007. — №11. — С. 5.</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Ибрагимова, Ф.М. Сущность и особенности</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в субъектах федеративных государств (на примере Республики Башкортостан, РФ и земли Саксония</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автореф. дис. . канд. юрид. наук / Ф.М. Ибрагимова. — Челябинск, 2006. — 25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Иванюженко</w:t>
      </w:r>
      <w:r>
        <w:rPr>
          <w:rFonts w:ascii="Verdana" w:hAnsi="Verdana"/>
          <w:color w:val="000000"/>
          <w:sz w:val="18"/>
          <w:szCs w:val="18"/>
        </w:rPr>
        <w:t>, Л.Б. Процессуальные гарантии участников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автореф. дис. . канд.юрид. наук / Л.Б. Иванюженко. — СПб., 1999: — 25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Иванюк, O.A. Качество закона и проблемы юридической техники / O.A. Иванюк // Журнал российского права. — 2008. — № 2. — С. 14-17.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Игнатьева, М.Н. Теоретико-правовые основы законотворчества-республик, входящих в состав федерации / М.Н. Игнатьева // Журнал росс, права: — 2004. —№3. —С. 43-47.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Из опыта работы</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 субъектов Российской Федерации. — М.: Юриспруденция, 2006. — 231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Исаков, В.Б. Приемы юридической техники на начальных, стадиях законодательного процесса / В.Б. Исаков // Юридическая техника. — 2007.' — №1. — С. 172-178.</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Исаков, В.Б. Стадии подготовки проектов законов // Законодательная техника / В.Б. Исаков. — М.: Юриспруденция, 2000. — С. 59-60.</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Исмаилов, Б.И. Реализация.права законодательной инициативы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зарубежных стран / Б.И. Исмаилов. — 2008 //http://www.allpravo.ru/library/doc 117p0/instrum6914/print6915 .html</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Ким</w:t>
      </w:r>
      <w:r>
        <w:rPr>
          <w:rFonts w:ascii="Verdana" w:hAnsi="Verdana"/>
          <w:color w:val="000000"/>
          <w:sz w:val="18"/>
          <w:szCs w:val="18"/>
        </w:rPr>
        <w:t>, А.И. Государственно-правовые процессуальные нормы и их особенности / А.И. Ким, B.C.</w:t>
      </w:r>
      <w:r>
        <w:rPr>
          <w:rStyle w:val="WW8Num3z0"/>
          <w:rFonts w:ascii="Verdana" w:hAnsi="Verdana"/>
          <w:color w:val="000000"/>
          <w:sz w:val="18"/>
          <w:szCs w:val="18"/>
        </w:rPr>
        <w:t> </w:t>
      </w:r>
      <w:r>
        <w:rPr>
          <w:rStyle w:val="WW8Num4z0"/>
          <w:rFonts w:ascii="Verdana" w:hAnsi="Verdana"/>
          <w:color w:val="4682B4"/>
          <w:sz w:val="18"/>
          <w:szCs w:val="18"/>
        </w:rPr>
        <w:t>Основин</w:t>
      </w:r>
      <w:r>
        <w:rPr>
          <w:rStyle w:val="WW8Num3z0"/>
          <w:rFonts w:ascii="Verdana" w:hAnsi="Verdana"/>
          <w:color w:val="000000"/>
          <w:sz w:val="18"/>
          <w:szCs w:val="18"/>
        </w:rPr>
        <w:t> </w:t>
      </w:r>
      <w:r>
        <w:rPr>
          <w:rFonts w:ascii="Verdana" w:hAnsi="Verdana"/>
          <w:color w:val="000000"/>
          <w:sz w:val="18"/>
          <w:szCs w:val="18"/>
        </w:rPr>
        <w:t>// Правоведение. — 1967. — № 4. — С. 47.</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Ковачев</w:t>
      </w:r>
      <w:r>
        <w:rPr>
          <w:rFonts w:ascii="Verdana" w:hAnsi="Verdana"/>
          <w:color w:val="000000"/>
          <w:sz w:val="18"/>
          <w:szCs w:val="18"/>
        </w:rPr>
        <w:t>, Д.А. Законодательный процесс в европейских социалистических государствах / Д.А. Ковачев. — М.: Юриспруденция, 1966. — 85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Ковачев, Д.А. О форме актов, регламентирующих внутреннюю организацию и процедуру деятельности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 Д.А. Ковачев // Парламентские процедура: проблемы России и: зарубежный опыт / под ред. С.А. Авакь-яна. — М.: БЕК, 2003. — 179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Ковачев, Д.А.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 Д.А. Ковачев. — М.: Юриспруденция, 2003. — 178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А.Н. Конституционное право в российском праве: понятие, назначение и структура / А.Н. Кокотов*// Правоведение. — 2006. — № 1. — С. 21.</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Колдаева</w:t>
      </w:r>
      <w:r>
        <w:rPr>
          <w:rFonts w:ascii="Verdana" w:hAnsi="Verdana"/>
          <w:color w:val="000000"/>
          <w:sz w:val="18"/>
          <w:szCs w:val="18"/>
        </w:rPr>
        <w:t>, Н.П. Законодательная инициатива как правовой* институт: ав-тореф: дис. . канд. юрид. наук /НЛТ. Колдаева. —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2001. — 159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Комаров, С.Н. Личность в^политической, системе российского^общества (политико-правовое исследование) / С.Н. Комаров. — Саранск, 2005. — 49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Методическим рекомендациям по юридико-техничес-кому оформлению законопроектов. — М.: Юриспруденция, 2007. — 177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Конституционное (государственное) право зарубежных стран: Общая-часть / под ред.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 М.: Юрист, 1999. — 553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Конституционное право зарубежных стран: учеб. для вузов / под общ. ред.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Ю.И. Лейбо Л.М. Энтина. — М'.: Изд-во «</w:t>
      </w:r>
      <w:r>
        <w:rPr>
          <w:rStyle w:val="WW8Num4z0"/>
          <w:rFonts w:ascii="Verdana" w:hAnsi="Verdana"/>
          <w:color w:val="4682B4"/>
          <w:sz w:val="18"/>
          <w:szCs w:val="18"/>
        </w:rPr>
        <w:t>Норма</w:t>
      </w:r>
      <w:r>
        <w:rPr>
          <w:rFonts w:ascii="Verdana" w:hAnsi="Verdana"/>
          <w:color w:val="000000"/>
          <w:sz w:val="18"/>
          <w:szCs w:val="18"/>
        </w:rPr>
        <w:t>», 2000. 59; Конституционное право-зарубежных стран: учеб. для» вузов / под ред.</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B.О.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Г.А. Василевича, A.C. Прудникова. — М.: ЮНИТИ-ДАНА, Закон и права, 2001. — 190 е.60.» Конституционное право Российский Федерации / под ред.: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Б.И. Габричидзе. — М.: Юрист, 1996. — 680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Конституционное право. Энциклопедический словарь. / отв. ред.</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C.А. Авакьян. — М.: Юриспруденция, 2001. — 805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Кордик, Д.Н. Реализация права законодательной инициативы Правительствами</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 (российский и зарубежный опыт) / Д.Н. Кордик // Журнал российского права. — 2007. — № 1. — С. 22.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Коркунов</w:t>
      </w:r>
      <w:r>
        <w:rPr>
          <w:rFonts w:ascii="Verdana" w:hAnsi="Verdana"/>
          <w:color w:val="000000"/>
          <w:sz w:val="18"/>
          <w:szCs w:val="18"/>
        </w:rPr>
        <w:t>, И.М. Русское государственное право / И.М. Коркунов. — СПб.: СПбУ, 1990. — Т. 2. — 119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Кравец, И.А.</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конституционализм: проблемы становления, развития и осуществления / И.А. Кравец. — СПб.: СПбУ, 2005. — 245 с.г</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Кравец, H.A. Проблемы регулирования процедуры внесения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поправок в свете принципа'федерализма / H.A. Кравец // Парламентские процедуры: проблемы России и зарубежный опыт / под ред. С.А. Авакья-на. —М.*: Юриспруденция, 2003. — 183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MiJI. Толковый* словарь, конституционных терминов- и понятии / М.Л. Краснов, В.Л.</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 СПб.: СПбУ, 2004: — 868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Кривенко, Д.Т. Право законодательной инициативы / Д.Т. Кривенко // Государство и право. — 2001. — № 3. — С. 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Кудрина, К.Ю. Правовые факторы, влияющие на законотворчествов Российской.Федерации: дис. . канд. юрид. наук / К.Ю. Кудрина. — Вороiнеж, 2006. — 305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Кудряшов, A.B. Взаимодействие субъектов права законодательной инициативы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 A.B. Кудряшов- // Юридическая мысль. — 2007. — № 6. — С. 77-89.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Курманов, М.М. Участие законодательного (</w:t>
      </w:r>
      <w:r>
        <w:rPr>
          <w:rStyle w:val="WW8Num4z0"/>
          <w:rFonts w:ascii="Verdana" w:hAnsi="Verdana"/>
          <w:color w:val="4682B4"/>
          <w:sz w:val="18"/>
          <w:szCs w:val="18"/>
        </w:rPr>
        <w:t>представительного</w:t>
      </w:r>
      <w:r>
        <w:rPr>
          <w:rFonts w:ascii="Verdana" w:hAnsi="Verdana"/>
          <w:color w:val="000000"/>
          <w:sz w:val="18"/>
          <w:szCs w:val="18"/>
        </w:rPr>
        <w:t>) органа государственной власти субъекта Российской Федерации в федеральном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 / М.М. Курманов // Государство и право. — 2004. — № 10; — С. 52.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Лебедев, В.А. Реализация права законодательной инициативы субъектов Российской Федерации / В.А. Лебедев // Конституционное и муниципальноеправо; —2006. —№ 5. — С.65.</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Лебедев, В.А. Конституционно-правовая охрана и защита права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России / В.А. Лебедев; — М.: Юриспруденция, 2005:—354 с. .</w:t>
      </w:r>
      <w:r>
        <w:rPr>
          <w:rFonts w:ascii="Arial" w:hAnsi="Arial" w:cs="Arial"/>
          <w:color w:val="000000"/>
          <w:sz w:val="18"/>
          <w:szCs w:val="18"/>
        </w:rPr>
        <w:t>■</w:t>
      </w:r>
      <w:r>
        <w:rPr>
          <w:rFonts w:ascii="Verdana" w:hAnsi="Verdana"/>
          <w:color w:val="000000"/>
          <w:sz w:val="18"/>
          <w:szCs w:val="18"/>
        </w:rPr>
        <w:t>;'.'.</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Лукин; Д.Г. Право законодательной инициативы в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органах государственной;- власти субъектов Российский. Федерации: дйс:.: канд. юрид."наук/Д.Г. Лукин. — Казань, 2005: — 211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 Махненко, А.Х.</w:t>
      </w:r>
      <w:r>
        <w:rPr>
          <w:rStyle w:val="WW8Num3z0"/>
          <w:rFonts w:ascii="Verdana" w:hAnsi="Verdana"/>
          <w:color w:val="000000"/>
          <w:sz w:val="18"/>
          <w:szCs w:val="18"/>
        </w:rPr>
        <w:t> </w:t>
      </w:r>
      <w:r>
        <w:rPr>
          <w:rStyle w:val="WW8Num4z0"/>
          <w:rFonts w:ascii="Verdana" w:hAnsi="Verdana"/>
          <w:color w:val="4682B4"/>
          <w:sz w:val="18"/>
          <w:szCs w:val="18"/>
        </w:rPr>
        <w:t>Верховные</w:t>
      </w:r>
      <w:r>
        <w:rPr>
          <w:rStyle w:val="WW8Num3z0"/>
          <w:rFonts w:ascii="Verdana" w:hAnsi="Verdana"/>
          <w:color w:val="000000"/>
          <w:sz w:val="18"/>
          <w:szCs w:val="18"/>
        </w:rPr>
        <w:t> </w:t>
      </w:r>
      <w:r>
        <w:rPr>
          <w:rFonts w:ascii="Verdana" w:hAnsi="Verdana"/>
          <w:color w:val="000000"/>
          <w:sz w:val="18"/>
          <w:szCs w:val="18"/>
        </w:rPr>
        <w:t>органы народного представительства социалистических стран / А.Х. Махненко. — М;: Юрид. лит., 1971. — 279 с.80. .</w:t>
      </w:r>
      <w:r>
        <w:rPr>
          <w:rStyle w:val="WW8Num3z0"/>
          <w:rFonts w:ascii="Verdana" w:hAnsi="Verdana"/>
          <w:color w:val="000000"/>
          <w:sz w:val="18"/>
          <w:szCs w:val="18"/>
        </w:rPr>
        <w:t> </w:t>
      </w:r>
      <w:r>
        <w:rPr>
          <w:rStyle w:val="WW8Num4z0"/>
          <w:rFonts w:ascii="Verdana" w:hAnsi="Verdana"/>
          <w:color w:val="4682B4"/>
          <w:sz w:val="18"/>
          <w:szCs w:val="18"/>
        </w:rPr>
        <w:t>Мицкевич</w:t>
      </w:r>
      <w:r>
        <w:rPr>
          <w:rFonts w:ascii="Verdana" w:hAnsi="Verdana"/>
          <w:color w:val="000000"/>
          <w:sz w:val="18"/>
          <w:szCs w:val="18"/>
        </w:rPr>
        <w:t>, А.В: О гарантиях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А.В. Мицкевич // Государство и право. — 2003. — № 8. — С. 24.</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Мишин, Л.А. Конституционное (государственное) право зарубежных стран/Л.А. Мишин. — М.: Юриспруденция, 1993. — 225.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Надев; Р.К.</w:t>
      </w:r>
      <w:r>
        <w:rPr>
          <w:rStyle w:val="WW8Num3z0"/>
          <w:rFonts w:ascii="Verdana" w:hAnsi="Verdana"/>
          <w:color w:val="000000"/>
          <w:sz w:val="18"/>
          <w:szCs w:val="18"/>
        </w:rPr>
        <w:t> </w:t>
      </w:r>
      <w:r>
        <w:rPr>
          <w:rStyle w:val="WW8Num4z0"/>
          <w:rFonts w:ascii="Verdana" w:hAnsi="Verdana"/>
          <w:color w:val="4682B4"/>
          <w:sz w:val="18"/>
          <w:szCs w:val="18"/>
        </w:rPr>
        <w:t>Законотворческие</w:t>
      </w:r>
      <w:r>
        <w:rPr>
          <w:rStyle w:val="WW8Num3z0"/>
          <w:rFonts w:ascii="Verdana" w:hAnsi="Verdana"/>
          <w:color w:val="000000"/>
          <w:sz w:val="18"/>
          <w:szCs w:val="18"/>
        </w:rPr>
        <w:t> </w:t>
      </w:r>
      <w:r>
        <w:rPr>
          <w:rFonts w:ascii="Verdana" w:hAnsi="Verdana"/>
          <w:color w:val="000000"/>
          <w:sz w:val="18"/>
          <w:szCs w:val="18"/>
        </w:rPr>
        <w:t>ошибки / Р.К. Надев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2010. — № 5. — С. 16.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Конституций Российской Федерации / отв; ред. В :В. Лазарев//Система «</w:t>
      </w:r>
      <w:r>
        <w:rPr>
          <w:rStyle w:val="WW8Num4z0"/>
          <w:rFonts w:ascii="Verdana" w:hAnsi="Verdana"/>
          <w:color w:val="4682B4"/>
          <w:sz w:val="18"/>
          <w:szCs w:val="18"/>
        </w:rPr>
        <w:t>ГАРАНТ</w:t>
      </w:r>
      <w:r>
        <w:rPr>
          <w:rFonts w:ascii="Verdana" w:hAnsi="Verdana"/>
          <w:color w:val="000000"/>
          <w:sz w:val="18"/>
          <w:szCs w:val="18"/>
        </w:rPr>
        <w:t>», 2009: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Нормы советского права. Вопросы теории / под ред. У.Ш.</w:t>
      </w:r>
      <w:r>
        <w:rPr>
          <w:rStyle w:val="WW8Num3z0"/>
          <w:rFonts w:ascii="Verdana" w:hAnsi="Verdana"/>
          <w:color w:val="000000"/>
          <w:sz w:val="18"/>
          <w:szCs w:val="18"/>
        </w:rPr>
        <w:t> </w:t>
      </w:r>
      <w:r>
        <w:rPr>
          <w:rStyle w:val="WW8Num4z0"/>
          <w:rFonts w:ascii="Verdana" w:hAnsi="Verdana"/>
          <w:color w:val="4682B4"/>
          <w:sz w:val="18"/>
          <w:szCs w:val="18"/>
        </w:rPr>
        <w:t>Бахтина</w:t>
      </w:r>
      <w:r>
        <w:rPr>
          <w:rFonts w:ascii="Verdana" w:hAnsi="Verdana"/>
          <w:color w:val="000000"/>
          <w:sz w:val="18"/>
          <w:szCs w:val="18"/>
        </w:rPr>
        <w:t>, В.К. Бабаева. — Саратов, 1987.—265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Общая теория государства и права: академ. курс: в 2 т. Т. 2. Теория;права / отв. ред. М.Н. Марченко. — М.: Зерцало, 1998. — 464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Ордина, О.Н. К вопросу о законодательном закреплении модели нормативных административно-правовых актов муниципальных образований / О.Н. Ордина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 2010. —№5. —С. 12-14..••</w:t>
      </w:r>
      <w:r>
        <w:rPr>
          <w:rFonts w:ascii="Arial" w:hAnsi="Arial" w:cs="Arial"/>
          <w:color w:val="000000"/>
          <w:sz w:val="18"/>
          <w:szCs w:val="18"/>
        </w:rPr>
        <w:t>■</w:t>
      </w:r>
      <w:r>
        <w:rPr>
          <w:rFonts w:ascii="Verdana" w:hAnsi="Verdana"/>
          <w:color w:val="000000"/>
          <w:sz w:val="18"/>
          <w:szCs w:val="18"/>
        </w:rPr>
        <w:t>'. 153</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Основин, B.G. Нормы; советского; государственного права / B.C. Основин;—Mi: Юридическая, литература, 1963V—</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Парламент России и законодательный*! процесс: учебное пособие; — М.: Юриспруденция, 2003. — 183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Платонов, В.М. Законодательныйшроцесс: в Российскошфедерации: дис. . канд; юрид. наук / BiMf Платонов.— Нижний Новгород,. 1999; — 135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Поленина</w:t>
      </w:r>
      <w:r>
        <w:rPr>
          <w:rFonts w:ascii="Verdana" w:hAnsi="Verdana"/>
          <w:color w:val="000000"/>
          <w:sz w:val="18"/>
          <w:szCs w:val="18"/>
        </w:rPr>
        <w:t>,;. C.Bi Законотворчество &lt;и Российской Федерации / G.B; По Ленина. — М.: БЕК, 1996. 180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Конституцию Российской Федерации / под ред. JI.JI.</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 М;: Юриспруденция; 2000; — 284'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Fonts w:ascii="Verdana" w:hAnsi="Verdana"/>
          <w:color w:val="000000"/>
          <w:sz w:val="18"/>
          <w:szCs w:val="18"/>
        </w:rPr>
        <w:t>; в; Республике Мордовия. — Сарапул: Красный Октябрь, 2000. —С. 17.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Правотворчество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xml:space="preserve">/ под.ред. А.Н: Мицкевича.— М.: Юрид. лит:, 1974k—157 с:; . </w:t>
      </w:r>
      <w:r>
        <w:rPr>
          <w:rFonts w:ascii="Arial" w:hAnsi="Arial" w:cs="Arial"/>
          <w:color w:val="000000"/>
          <w:sz w:val="18"/>
          <w:szCs w:val="18"/>
        </w:rPr>
        <w:t>■</w:t>
      </w:r>
      <w:r>
        <w:rPr>
          <w:rFonts w:ascii="Verdana" w:hAnsi="Verdana"/>
          <w:color w:val="000000"/>
          <w:sz w:val="18"/>
          <w:szCs w:val="18"/>
        </w:rPr>
        <w:t xml:space="preserve"> V,.' ' ; .'</w:t>
      </w:r>
      <w:r>
        <w:rPr>
          <w:rFonts w:ascii="Arial" w:hAnsi="Arial" w:cs="Arial"/>
          <w:color w:val="000000"/>
          <w:sz w:val="18"/>
          <w:szCs w:val="18"/>
        </w:rPr>
        <w:t>■</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Правотворчество как форма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xml:space="preserve">субъектов Российской Федерации // Российский юридический журнал. — 2003; — № 21. -—с. 5-22.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Правотворчество субъектов Российской Федерации: науч.-метод. пособие. — М.: Юриспруденция, 1998. — С. 48-49.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Проблемы законотворчества Российской Федерации: — Mi: Юрист, 1994. —120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Проблемы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субъекта в Российской Федерации: науч.-метод; пособие: —Mi: Филин, 1995.— 122 с:100: Проблемы правотворчества субъектов Российской Федерации: науч.-метод: пособие. — Mi: Зерцало, 1998.—1 132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Самигуллин; В-К. Законодательная деятельность субъектов Федерации и пути ее совершенствования (На примере Республики Башкортостан) / В .К. Самигуллин // Журнал российского права. — 2008.—- №4/5;. — С. 7079:. . :: : ." "'. '' . v' ••• . V • .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Самсонов, А.В.</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средства.защиты избирательных прав граждан: автореф. дис. канд. юрид. наук.— Волгоград, 2007. — 16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Теория государства и права / под ред. М.Н. Марченко. — М.: Зерцало, 1998. —354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ИЗ. Теория государства и права / под'ред. М.П. Марченко. — М.: БЕК, 2000. —432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Теория государства и права / под ред. П.С. Ромашкина. — М.: Юриспруденция, 2002. — 412 с.S</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Теория государства и права // под ред. А.И. Денисова. — М.: Юрид. лит., 1967. —301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Л.В. Малыш. — М.: НОРМА, 2000. — 813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Тихомиров, Ю.А. Теория закона / Ю.А. Тихомиров. — М.: БЕК, 1992. — 440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Толмачева, H.H. К вопросу о соблюдении принципа</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закона -и других принципов</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законодательстве субъектов Российской Федерации / H.H. Толмачева // Журнал российского права. — 2008. — № 2. — С. 88.</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 Толмачева, Н.Н: Мониторинг закона — от практики.к теории / H.H. Толмачева // Право и экономика. — 2006. — № 7. — С. 5.</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Толмачева, H.H.</w:t>
      </w:r>
      <w:r>
        <w:rPr>
          <w:rStyle w:val="WW8Num3z0"/>
          <w:rFonts w:ascii="Verdana" w:hAnsi="Verdana"/>
          <w:color w:val="000000"/>
          <w:sz w:val="18"/>
          <w:szCs w:val="18"/>
        </w:rPr>
        <w:t> </w:t>
      </w:r>
      <w:r>
        <w:rPr>
          <w:rStyle w:val="WW8Num4z0"/>
          <w:rFonts w:ascii="Verdana" w:hAnsi="Verdana"/>
          <w:color w:val="4682B4"/>
          <w:sz w:val="18"/>
          <w:szCs w:val="18"/>
        </w:rPr>
        <w:t>Московская</w:t>
      </w:r>
      <w:r>
        <w:rPr>
          <w:rStyle w:val="WW8Num3z0"/>
          <w:rFonts w:ascii="Verdana" w:hAnsi="Verdana"/>
          <w:color w:val="000000"/>
          <w:sz w:val="18"/>
          <w:szCs w:val="18"/>
        </w:rPr>
        <w:t> </w:t>
      </w:r>
      <w:r>
        <w:rPr>
          <w:rFonts w:ascii="Verdana" w:hAnsi="Verdana"/>
          <w:color w:val="000000"/>
          <w:sz w:val="18"/>
          <w:szCs w:val="18"/>
        </w:rPr>
        <w:t>областная Дума: практика законодательной 1 деятельности / H.H. Толмачева // Журнал российского права. — 1997. —3. —С. 41-42.1</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Б.Н. Высшие органы государственной власти и европейских странах народной демократии / Б.Н. Топорнин. — М.: Юриспруденция, 2004.—104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Тороп, Ю.В. Законодательный процесс в государствах западной Европы (Австрия, Бельгия Германия, Швейцария): автореф. дис. . канд. юрид. наук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Фархуллина, ПН. К вопросу о противоречит федеральному и региональному законодательству муниципальных, нормативных правовых актов субъектов РФ (практический аспект) / Н.Н. Фархуллина // Конституционное и;муниципальное право: — 2010! — №-2. — С. 73—76:</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Хабибуллина, Г.Р. Субъекты права законодательной инициативы в субъектах Российской Федерации (на примере республик в составе РФ) / Г.Р. Хабибуллина// Казанский федералист. -—2004. — №19: — С. 22.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Шаклеин, Н.И. Динамика и качество</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в Российской Федерации / Н. И. Шаклеин // Журнал российского права;.— 2008: — №9. —С. 89.</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Шаломенцева, Е.Г. Проблемы совершенствования системы муниципаль-но-правового регулирования / Е.Г. Шаломенцева //' Юридический; мир.— 2009. —№9. -С. 18-23. '</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Шохин, Л;Н. Взаимодействие властей в законодательном процессе.1—М.: Юриспруденция, 2005. — 130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Шумаков, А.И. Понятие и существенные элементы «</w:t>
      </w:r>
      <w:r>
        <w:rPr>
          <w:rStyle w:val="WW8Num4z0"/>
          <w:rFonts w:ascii="Verdana" w:hAnsi="Verdana"/>
          <w:color w:val="4682B4"/>
          <w:sz w:val="18"/>
          <w:szCs w:val="18"/>
        </w:rPr>
        <w:t>качества законотворчества</w:t>
      </w:r>
      <w:r>
        <w:rPr>
          <w:rFonts w:ascii="Verdana" w:hAnsi="Verdana"/>
          <w:color w:val="000000"/>
          <w:sz w:val="18"/>
          <w:szCs w:val="18"/>
        </w:rPr>
        <w:t>» / А.И. Шумаков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 2007. — № 10. — 12.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Юридическая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Теория и практика. — М.: Юридическая литература, 1976. — 78 с.</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Юридический энциклопедический словарь. — М.: Юриспруденция, 1984. —С. 102.</w:t>
      </w:r>
    </w:p>
    <w:p w:rsidR="00D777EC" w:rsidRDefault="00D777EC" w:rsidP="00D777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Явич</w:t>
      </w:r>
      <w:r>
        <w:rPr>
          <w:rFonts w:ascii="Verdana" w:hAnsi="Verdana"/>
          <w:color w:val="000000"/>
          <w:sz w:val="18"/>
          <w:szCs w:val="18"/>
        </w:rPr>
        <w:t>, Л.С. Общая теория права / Л.С. Явич. —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1976. — 201 с.137. http://www.council.gov.ru/lawmaking/report/2007/48/index.html</w:t>
      </w:r>
    </w:p>
    <w:p w:rsidR="009E3063" w:rsidRDefault="00D777EC" w:rsidP="00D777EC">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E3063" w:rsidRDefault="009E3063" w:rsidP="003C1328">
      <w:pPr>
        <w:jc w:val="both"/>
        <w:rPr>
          <w:rFonts w:ascii="Verdana" w:hAnsi="Verdana"/>
          <w:color w:val="000000"/>
          <w:sz w:val="18"/>
          <w:szCs w:val="18"/>
        </w:rPr>
      </w:pPr>
    </w:p>
    <w:p w:rsidR="009E3063" w:rsidRDefault="009E3063" w:rsidP="003C1328">
      <w:pPr>
        <w:jc w:val="both"/>
        <w:rPr>
          <w:rFonts w:ascii="Verdana" w:hAnsi="Verdana"/>
          <w:color w:val="000000"/>
          <w:sz w:val="18"/>
          <w:szCs w:val="18"/>
        </w:rPr>
      </w:pPr>
    </w:p>
    <w:p w:rsidR="0048797B" w:rsidRDefault="0048797B"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CB" w:rsidRDefault="00C732CB">
      <w:r>
        <w:separator/>
      </w:r>
    </w:p>
  </w:endnote>
  <w:endnote w:type="continuationSeparator" w:id="0">
    <w:p w:rsidR="00C732CB" w:rsidRDefault="00C7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CB" w:rsidRDefault="00C732CB">
      <w:r>
        <w:separator/>
      </w:r>
    </w:p>
  </w:footnote>
  <w:footnote w:type="continuationSeparator" w:id="0">
    <w:p w:rsidR="00C732CB" w:rsidRDefault="00C73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2CB"/>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2BD7-CC20-4D6E-8875-FAF898D7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11861</TotalTime>
  <Pages>13</Pages>
  <Words>7035</Words>
  <Characters>40100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124</cp:revision>
  <cp:lastPrinted>2009-02-06T08:36:00Z</cp:lastPrinted>
  <dcterms:created xsi:type="dcterms:W3CDTF">2015-03-22T11:10:00Z</dcterms:created>
  <dcterms:modified xsi:type="dcterms:W3CDTF">2015-10-08T07:19:00Z</dcterms:modified>
</cp:coreProperties>
</file>