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15F7D" w14:textId="189553CD" w:rsidR="005218B1" w:rsidRDefault="00B75553" w:rsidP="00B7555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Юрчишин Віталій Дмитрович. Висновок експерта як джерело доказів у кримінальному процесі України : Дис... канд. наук: 12.00.09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0D532783" w14:textId="77777777" w:rsidR="00B75553" w:rsidRPr="00B75553" w:rsidRDefault="00B75553" w:rsidP="00B755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55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Юрчишин В.Д. Висновок експерта як джерело доказів у кримінальному процесі України. - Рукопис.</w:t>
      </w:r>
    </w:p>
    <w:p w14:paraId="4A1F804A" w14:textId="77777777" w:rsidR="00B75553" w:rsidRPr="00B75553" w:rsidRDefault="00B75553" w:rsidP="00B755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555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12.00.09 – кримінальний процес та криміналістика; судова експертиза. – Київський національний університет імені Тараса Шевченка. – Київ, 2006.</w:t>
      </w:r>
    </w:p>
    <w:p w14:paraId="35897D76" w14:textId="77777777" w:rsidR="00B75553" w:rsidRPr="00B75553" w:rsidRDefault="00B75553" w:rsidP="00B755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555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актуальних теоретичних та практичних проблем висновку експерта як джерела доказів у кримінальному процесі України.</w:t>
      </w:r>
    </w:p>
    <w:p w14:paraId="769EE4E4" w14:textId="77777777" w:rsidR="00B75553" w:rsidRPr="00B75553" w:rsidRDefault="00B75553" w:rsidP="00B755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5553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Досліджується юридична природа доказів та обґрунтовується, що належність, допустимість, достовірність і достатність є їх невід’ємними властивостями. Обґрунтовано, що судова експертиза є основною формою застосування спеціальних знань у кримінальному процесі України.</w:t>
      </w:r>
    </w:p>
    <w:p w14:paraId="48BFF48A" w14:textId="77777777" w:rsidR="00B75553" w:rsidRPr="00B75553" w:rsidRDefault="00B75553" w:rsidP="00B755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5553">
        <w:rPr>
          <w:rFonts w:ascii="Times New Roman" w:eastAsia="Times New Roman" w:hAnsi="Times New Roman" w:cs="Times New Roman"/>
          <w:color w:val="000000"/>
          <w:sz w:val="27"/>
          <w:szCs w:val="27"/>
        </w:rPr>
        <w:t>Обґрунтовується, що достовірно встановлені обставини, які посприяли формуванню ймовірного висновку, можуть використовуватись як непрямий доказ. Досліджено сутність, зміст та структуру висновку експерта як джерела доказів у кримінальному процесі України. Обґрунтовується, що необхідно виділити дві сторони оцінки висновку експерта, які взаємопов’язані між собою: логіко-процесуальну та спеціальну оцінку висновку експерта у кримінальному процесі.</w:t>
      </w:r>
    </w:p>
    <w:p w14:paraId="18DC8EB3" w14:textId="77777777" w:rsidR="00B75553" w:rsidRPr="00B75553" w:rsidRDefault="00B75553" w:rsidP="00B75553"/>
    <w:sectPr w:rsidR="00B75553" w:rsidRPr="00B755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5494C" w14:textId="77777777" w:rsidR="00F036D1" w:rsidRDefault="00F036D1">
      <w:pPr>
        <w:spacing w:after="0" w:line="240" w:lineRule="auto"/>
      </w:pPr>
      <w:r>
        <w:separator/>
      </w:r>
    </w:p>
  </w:endnote>
  <w:endnote w:type="continuationSeparator" w:id="0">
    <w:p w14:paraId="3B41EAE3" w14:textId="77777777" w:rsidR="00F036D1" w:rsidRDefault="00F03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84CAC" w14:textId="77777777" w:rsidR="00F036D1" w:rsidRDefault="00F036D1">
      <w:pPr>
        <w:spacing w:after="0" w:line="240" w:lineRule="auto"/>
      </w:pPr>
      <w:r>
        <w:separator/>
      </w:r>
    </w:p>
  </w:footnote>
  <w:footnote w:type="continuationSeparator" w:id="0">
    <w:p w14:paraId="4EBDDD16" w14:textId="77777777" w:rsidR="00F036D1" w:rsidRDefault="00F03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36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B1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6D1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42114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8401</cp:revision>
  <dcterms:created xsi:type="dcterms:W3CDTF">2024-06-20T08:51:00Z</dcterms:created>
  <dcterms:modified xsi:type="dcterms:W3CDTF">2024-08-01T16:33:00Z</dcterms:modified>
  <cp:category/>
</cp:coreProperties>
</file>