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37AD" w14:textId="77777777" w:rsidR="009F7786" w:rsidRDefault="009F7786" w:rsidP="009F7786">
      <w:pPr>
        <w:pStyle w:val="afffffffffffffffffffffffffff5"/>
        <w:rPr>
          <w:rFonts w:ascii="Verdana" w:hAnsi="Verdana"/>
          <w:color w:val="000000"/>
          <w:sz w:val="21"/>
          <w:szCs w:val="21"/>
        </w:rPr>
      </w:pPr>
      <w:r>
        <w:rPr>
          <w:rFonts w:ascii="Helvetica" w:hAnsi="Helvetica" w:cs="Helvetica"/>
          <w:b/>
          <w:bCs w:val="0"/>
          <w:color w:val="222222"/>
          <w:sz w:val="21"/>
          <w:szCs w:val="21"/>
        </w:rPr>
        <w:t>Аетдинов, Эльдар Хайретдинович.</w:t>
      </w:r>
    </w:p>
    <w:p w14:paraId="199BA1FF" w14:textId="77777777" w:rsidR="009F7786" w:rsidRDefault="009F7786" w:rsidP="009F7786">
      <w:pPr>
        <w:pStyle w:val="20"/>
        <w:spacing w:before="0" w:after="312"/>
        <w:rPr>
          <w:rFonts w:ascii="Arial" w:hAnsi="Arial" w:cs="Arial"/>
          <w:caps/>
          <w:color w:val="333333"/>
          <w:sz w:val="27"/>
          <w:szCs w:val="27"/>
        </w:rPr>
      </w:pPr>
      <w:r>
        <w:rPr>
          <w:rFonts w:ascii="Helvetica" w:hAnsi="Helvetica" w:cs="Helvetica"/>
          <w:caps/>
          <w:color w:val="222222"/>
          <w:sz w:val="21"/>
          <w:szCs w:val="21"/>
        </w:rPr>
        <w:t>Этнополитическое согласие как фактор становления политической демократии : диссертация ... кандидата политических наук : 23.00.02. - Казань, 2000. - 176 с.</w:t>
      </w:r>
    </w:p>
    <w:p w14:paraId="02A27C52" w14:textId="77777777" w:rsidR="009F7786" w:rsidRDefault="009F7786" w:rsidP="009F778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Аетдинов, Эльдар Хайретдинович</w:t>
      </w:r>
    </w:p>
    <w:p w14:paraId="2E88109C" w14:textId="77777777" w:rsidR="009F7786" w:rsidRDefault="009F7786" w:rsidP="009F77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F1FAB4" w14:textId="77777777" w:rsidR="009F7786" w:rsidRDefault="009F7786" w:rsidP="009F77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Теоретико-методологическая основа исследования межэт- 14 нических отношений</w:t>
      </w:r>
    </w:p>
    <w:p w14:paraId="422BA78D" w14:textId="77777777" w:rsidR="009F7786" w:rsidRDefault="009F7786" w:rsidP="009F77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Межэтнические отношения с позиций конфликтной парадигмы</w:t>
      </w:r>
    </w:p>
    <w:p w14:paraId="1FC7B619" w14:textId="77777777" w:rsidR="009F7786" w:rsidRDefault="009F7786" w:rsidP="009F77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Терминология этнополитического согласия</w:t>
      </w:r>
    </w:p>
    <w:p w14:paraId="4BA1A9CF" w14:textId="77777777" w:rsidR="009F7786" w:rsidRDefault="009F7786" w:rsidP="009F77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Этнические аспекты политической демократии</w:t>
      </w:r>
    </w:p>
    <w:p w14:paraId="13FC440B" w14:textId="77777777" w:rsidR="009F7786" w:rsidRDefault="009F7786" w:rsidP="009F77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I. Политическая демократия и этнополитическое согласие</w:t>
      </w:r>
    </w:p>
    <w:p w14:paraId="4FCB054E" w14:textId="77777777" w:rsidR="009F7786" w:rsidRDefault="009F7786" w:rsidP="009F77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II. Этнополитика как часть политической демократии</w:t>
      </w:r>
    </w:p>
    <w:p w14:paraId="3A975ABA" w14:textId="77777777" w:rsidR="009F7786" w:rsidRDefault="009F7786" w:rsidP="009F77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Этнополитическое согласие как результат устранения причин этнополитической напряженности</w:t>
      </w:r>
    </w:p>
    <w:p w14:paraId="5B805FCB" w14:textId="77777777" w:rsidR="009F7786" w:rsidRDefault="009F7786" w:rsidP="009F778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I. Объективные и субъективные основания этнополитического согласия 91 III.II. Этнополитические отношения в постсоветской России и Татарстане 108 ЗАКЛЮЧЕНИЕ 127 ПРИЛОЖЕНИЯ 133 ПРИМЕЧАНИЯ 138 СПИСОК ИСПОЛЬЗОВАННОЙ ЛИТЕРАТУРЫ</w:t>
      </w:r>
    </w:p>
    <w:p w14:paraId="7823CDB0" w14:textId="72BD7067" w:rsidR="00F37380" w:rsidRPr="009F7786" w:rsidRDefault="00F37380" w:rsidP="009F7786"/>
    <w:sectPr w:rsidR="00F37380" w:rsidRPr="009F778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2A7C" w14:textId="77777777" w:rsidR="00274397" w:rsidRDefault="00274397">
      <w:pPr>
        <w:spacing w:after="0" w:line="240" w:lineRule="auto"/>
      </w:pPr>
      <w:r>
        <w:separator/>
      </w:r>
    </w:p>
  </w:endnote>
  <w:endnote w:type="continuationSeparator" w:id="0">
    <w:p w14:paraId="6FB5416C" w14:textId="77777777" w:rsidR="00274397" w:rsidRDefault="0027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13AA" w14:textId="77777777" w:rsidR="00274397" w:rsidRDefault="00274397"/>
    <w:p w14:paraId="1B5C2E03" w14:textId="77777777" w:rsidR="00274397" w:rsidRDefault="00274397"/>
    <w:p w14:paraId="3A5DE6FB" w14:textId="77777777" w:rsidR="00274397" w:rsidRDefault="00274397"/>
    <w:p w14:paraId="3F73065F" w14:textId="77777777" w:rsidR="00274397" w:rsidRDefault="00274397"/>
    <w:p w14:paraId="3AC84686" w14:textId="77777777" w:rsidR="00274397" w:rsidRDefault="00274397"/>
    <w:p w14:paraId="30465E9E" w14:textId="77777777" w:rsidR="00274397" w:rsidRDefault="00274397"/>
    <w:p w14:paraId="16A8A85F" w14:textId="77777777" w:rsidR="00274397" w:rsidRDefault="002743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E9D6ED" wp14:editId="3EE738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9EDB8" w14:textId="77777777" w:rsidR="00274397" w:rsidRDefault="002743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E9D6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69EDB8" w14:textId="77777777" w:rsidR="00274397" w:rsidRDefault="002743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4FF73D" w14:textId="77777777" w:rsidR="00274397" w:rsidRDefault="00274397"/>
    <w:p w14:paraId="19CCB7E1" w14:textId="77777777" w:rsidR="00274397" w:rsidRDefault="00274397"/>
    <w:p w14:paraId="5DB6E89C" w14:textId="77777777" w:rsidR="00274397" w:rsidRDefault="002743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71A688" wp14:editId="6E0E8E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AD680" w14:textId="77777777" w:rsidR="00274397" w:rsidRDefault="00274397"/>
                          <w:p w14:paraId="1FC3BE79" w14:textId="77777777" w:rsidR="00274397" w:rsidRDefault="002743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1A6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BAD680" w14:textId="77777777" w:rsidR="00274397" w:rsidRDefault="00274397"/>
                    <w:p w14:paraId="1FC3BE79" w14:textId="77777777" w:rsidR="00274397" w:rsidRDefault="002743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069983" w14:textId="77777777" w:rsidR="00274397" w:rsidRDefault="00274397"/>
    <w:p w14:paraId="113C2590" w14:textId="77777777" w:rsidR="00274397" w:rsidRDefault="00274397">
      <w:pPr>
        <w:rPr>
          <w:sz w:val="2"/>
          <w:szCs w:val="2"/>
        </w:rPr>
      </w:pPr>
    </w:p>
    <w:p w14:paraId="4B79B92A" w14:textId="77777777" w:rsidR="00274397" w:rsidRDefault="00274397"/>
    <w:p w14:paraId="17C14E69" w14:textId="77777777" w:rsidR="00274397" w:rsidRDefault="00274397">
      <w:pPr>
        <w:spacing w:after="0" w:line="240" w:lineRule="auto"/>
      </w:pPr>
    </w:p>
  </w:footnote>
  <w:footnote w:type="continuationSeparator" w:id="0">
    <w:p w14:paraId="548D5CDE" w14:textId="77777777" w:rsidR="00274397" w:rsidRDefault="00274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397"/>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79174</TotalTime>
  <Pages>1</Pages>
  <Words>144</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2454</cp:revision>
  <cp:lastPrinted>2009-02-06T05:36:00Z</cp:lastPrinted>
  <dcterms:created xsi:type="dcterms:W3CDTF">2024-01-07T13:43:00Z</dcterms:created>
  <dcterms:modified xsi:type="dcterms:W3CDTF">2025-04-22T15:45:00Z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