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94B86" w:rsidRDefault="00594B86" w:rsidP="00594B86">
      <w:r w:rsidRPr="000D76B8">
        <w:rPr>
          <w:rFonts w:ascii="Times New Roman" w:eastAsia="Times New Roman" w:hAnsi="Times New Roman" w:cs="Times New Roman"/>
          <w:b/>
          <w:bCs/>
          <w:color w:val="000000"/>
          <w:sz w:val="24"/>
          <w:szCs w:val="24"/>
          <w:shd w:val="clear" w:color="auto" w:fill="FFFFFF"/>
          <w:lang/>
        </w:rPr>
        <w:t xml:space="preserve">Курчин Олег Геннадійович, </w:t>
      </w:r>
      <w:r w:rsidRPr="000D76B8">
        <w:rPr>
          <w:rFonts w:ascii="Times New Roman" w:eastAsia="Times New Roman" w:hAnsi="Times New Roman" w:cs="Times New Roman"/>
          <w:bCs/>
          <w:color w:val="000000"/>
          <w:sz w:val="24"/>
          <w:szCs w:val="24"/>
          <w:shd w:val="clear" w:color="auto" w:fill="FFFFFF"/>
          <w:lang/>
        </w:rPr>
        <w:t>викладач кафедри цивільно-правових дисциплін Білоцерківського національного аграрного університету</w:t>
      </w:r>
      <w:r w:rsidRPr="000D76B8">
        <w:rPr>
          <w:rFonts w:ascii="Times New Roman" w:eastAsia="Times New Roman" w:hAnsi="Times New Roman" w:cs="Times New Roman"/>
          <w:sz w:val="24"/>
          <w:szCs w:val="24"/>
          <w:shd w:val="clear" w:color="auto" w:fill="FFFFFF"/>
          <w:lang w:eastAsia="uk-UA"/>
        </w:rPr>
        <w:t>. Назва дисертації: «Конституційно-правове забезпечення органами місцевого самоврядування містобудівної діяльності: проблеми теорії та практики». Шифр та назва спеціальності – 12.00.02 – конституційне право; муніципальне право. Спецрада – Д 26.062.16 Національного авіаційного університету</w:t>
      </w:r>
    </w:p>
    <w:sectPr w:rsidR="00706318" w:rsidRPr="00594B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94B86" w:rsidRPr="00594B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25795-E888-443A-A782-8CD7AB45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2009-02-06T05:36:00Z</cp:lastPrinted>
  <dcterms:created xsi:type="dcterms:W3CDTF">2020-11-12T19:39:00Z</dcterms:created>
  <dcterms:modified xsi:type="dcterms:W3CDTF">2020-11-17T17:11:00Z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