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CC7B" w14:textId="77777777" w:rsidR="007F5C20" w:rsidRDefault="007F5C20" w:rsidP="007F5C20">
      <w:pPr>
        <w:pStyle w:val="30"/>
        <w:shd w:val="clear" w:color="auto" w:fill="auto"/>
        <w:spacing w:after="391"/>
        <w:ind w:left="400"/>
      </w:pPr>
      <w:r>
        <w:rPr>
          <w:rStyle w:val="3"/>
          <w:b/>
          <w:bCs/>
          <w:i/>
          <w:iCs/>
          <w:color w:val="000000"/>
        </w:rPr>
        <w:t>Саратовский ордена Трудового Красного знамени</w:t>
      </w:r>
      <w:r>
        <w:rPr>
          <w:rStyle w:val="3"/>
          <w:b/>
          <w:bCs/>
          <w:i/>
          <w:iCs/>
          <w:color w:val="000000"/>
        </w:rPr>
        <w:br/>
        <w:t>государственный университет имени Н.Г. Чернышевского</w:t>
      </w:r>
    </w:p>
    <w:p w14:paraId="67475B74" w14:textId="77777777" w:rsidR="007F5C20" w:rsidRDefault="007F5C20" w:rsidP="007F5C20">
      <w:pPr>
        <w:pStyle w:val="210"/>
        <w:shd w:val="clear" w:color="auto" w:fill="auto"/>
        <w:spacing w:before="0" w:after="1206" w:line="220" w:lineRule="exact"/>
        <w:ind w:left="4600"/>
      </w:pPr>
      <w:r>
        <w:rPr>
          <w:rStyle w:val="21"/>
          <w:color w:val="000000"/>
        </w:rPr>
        <w:t>На правах рукописи</w:t>
      </w:r>
    </w:p>
    <w:p w14:paraId="378C6A00" w14:textId="77777777" w:rsidR="007F5C20" w:rsidRDefault="007F5C20" w:rsidP="007F5C20">
      <w:pPr>
        <w:pStyle w:val="48"/>
        <w:keepNext/>
        <w:keepLines/>
        <w:shd w:val="clear" w:color="auto" w:fill="auto"/>
        <w:spacing w:after="729" w:line="240" w:lineRule="exact"/>
        <w:ind w:left="400"/>
      </w:pPr>
      <w:bookmarkStart w:id="0" w:name="bookmark0"/>
      <w:r>
        <w:rPr>
          <w:rStyle w:val="47"/>
          <w:b/>
          <w:bCs/>
          <w:color w:val="000000"/>
        </w:rPr>
        <w:t>КОЛЯДА Елена Петровна</w:t>
      </w:r>
      <w:bookmarkEnd w:id="0"/>
    </w:p>
    <w:p w14:paraId="20CB5B51" w14:textId="77777777" w:rsidR="007F5C20" w:rsidRDefault="007F5C20" w:rsidP="007F5C20">
      <w:pPr>
        <w:pStyle w:val="33"/>
        <w:keepNext/>
        <w:keepLines/>
        <w:shd w:val="clear" w:color="auto" w:fill="auto"/>
        <w:spacing w:before="0" w:after="549"/>
        <w:ind w:left="20"/>
      </w:pPr>
      <w:bookmarkStart w:id="1" w:name="bookmark1"/>
      <w:r>
        <w:rPr>
          <w:rStyle w:val="32"/>
          <w:b/>
          <w:bCs/>
          <w:color w:val="000000"/>
        </w:rPr>
        <w:t>Развитие логического мышления учащихся-подростков</w:t>
      </w:r>
      <w:r>
        <w:rPr>
          <w:rStyle w:val="32"/>
          <w:b/>
          <w:bCs/>
          <w:color w:val="000000"/>
        </w:rPr>
        <w:br/>
        <w:t>на основе межпредметных задач (математика, информатика)</w:t>
      </w:r>
      <w:bookmarkEnd w:id="1"/>
    </w:p>
    <w:p w14:paraId="347AF9AF" w14:textId="77777777" w:rsidR="007F5C20" w:rsidRDefault="007F5C20" w:rsidP="007F5C20">
      <w:pPr>
        <w:pStyle w:val="210"/>
        <w:shd w:val="clear" w:color="auto" w:fill="auto"/>
        <w:spacing w:before="0" w:after="610" w:line="220" w:lineRule="exact"/>
        <w:ind w:left="400"/>
      </w:pPr>
      <w:r>
        <w:rPr>
          <w:rStyle w:val="21"/>
          <w:color w:val="000000"/>
        </w:rPr>
        <w:t>13.00.01 - Общая педагогика</w:t>
      </w:r>
    </w:p>
    <w:p w14:paraId="6CC97E72" w14:textId="77777777" w:rsidR="007F5C20" w:rsidRDefault="007F5C20" w:rsidP="007F5C20">
      <w:pPr>
        <w:pStyle w:val="2b"/>
        <w:keepNext/>
        <w:keepLines/>
        <w:shd w:val="clear" w:color="auto" w:fill="auto"/>
        <w:spacing w:before="0" w:after="286" w:line="260" w:lineRule="exact"/>
        <w:ind w:left="400"/>
      </w:pPr>
      <w:bookmarkStart w:id="2" w:name="bookmark2"/>
      <w:r>
        <w:rPr>
          <w:rStyle w:val="2a"/>
          <w:b/>
          <w:bCs/>
          <w:color w:val="000000"/>
        </w:rPr>
        <w:t>ДИССЕРТАЦИЯ</w:t>
      </w:r>
      <w:bookmarkEnd w:id="2"/>
    </w:p>
    <w:p w14:paraId="0904CD62" w14:textId="77777777" w:rsidR="007F5C20" w:rsidRDefault="007F5C20" w:rsidP="007F5C20">
      <w:pPr>
        <w:pStyle w:val="210"/>
        <w:shd w:val="clear" w:color="auto" w:fill="auto"/>
        <w:spacing w:before="0" w:after="863" w:line="220" w:lineRule="exact"/>
        <w:ind w:left="400"/>
      </w:pPr>
      <w:r>
        <w:rPr>
          <w:rStyle w:val="21"/>
          <w:color w:val="000000"/>
        </w:rPr>
        <w:t>на соискание ученой степени кандидата педагогических наук</w:t>
      </w:r>
    </w:p>
    <w:p w14:paraId="1847E6B8" w14:textId="77777777" w:rsidR="007F5C20" w:rsidRDefault="007F5C20" w:rsidP="007F5C20">
      <w:pPr>
        <w:pStyle w:val="210"/>
        <w:shd w:val="clear" w:color="auto" w:fill="auto"/>
        <w:spacing w:before="0" w:after="1835" w:line="264" w:lineRule="exact"/>
        <w:ind w:left="4300"/>
      </w:pPr>
      <w:r>
        <w:rPr>
          <w:rStyle w:val="21"/>
          <w:color w:val="000000"/>
        </w:rPr>
        <w:t>Научный руководитель член-корреспондент РАО, доктор педагогических наук, профессор В. М. Медведев</w:t>
      </w:r>
    </w:p>
    <w:p w14:paraId="196AEA93" w14:textId="77777777" w:rsidR="007F5C20" w:rsidRDefault="007F5C20" w:rsidP="007F5C20">
      <w:pPr>
        <w:pStyle w:val="42"/>
        <w:shd w:val="clear" w:color="auto" w:fill="auto"/>
        <w:spacing w:line="220" w:lineRule="exact"/>
        <w:ind w:left="400"/>
      </w:pPr>
      <w:r>
        <w:rPr>
          <w:rStyle w:val="41"/>
          <w:b/>
          <w:bCs/>
          <w:color w:val="000000"/>
        </w:rPr>
        <w:t>Саратов - 1996</w:t>
      </w:r>
    </w:p>
    <w:p w14:paraId="35B5D90D" w14:textId="77777777" w:rsidR="007F5C20" w:rsidRDefault="007F5C20" w:rsidP="007F5C20">
      <w:pPr>
        <w:pStyle w:val="210"/>
        <w:shd w:val="clear" w:color="auto" w:fill="auto"/>
        <w:spacing w:before="0" w:after="114" w:line="220" w:lineRule="exact"/>
        <w:ind w:left="40"/>
      </w:pPr>
      <w:r>
        <w:rPr>
          <w:rStyle w:val="21"/>
          <w:color w:val="000000"/>
        </w:rPr>
        <w:t>Оглавление</w:t>
      </w:r>
    </w:p>
    <w:p w14:paraId="1C54A4C9" w14:textId="77777777" w:rsidR="007F5C20" w:rsidRDefault="007F5C20" w:rsidP="007F5C20">
      <w:pPr>
        <w:pStyle w:val="4"/>
        <w:tabs>
          <w:tab w:val="right" w:leader="dot" w:pos="7471"/>
        </w:tabs>
        <w:spacing w:after="395" w:line="22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3" w:tooltip="Current Document" w:history="1">
        <w:r>
          <w:rPr>
            <w:rStyle w:val="35"/>
            <w:color w:val="000000"/>
          </w:rPr>
          <w:t>ВВЕДЕНИЕ</w:t>
        </w:r>
        <w:r>
          <w:rPr>
            <w:rStyle w:val="35"/>
            <w:color w:val="000000"/>
          </w:rPr>
          <w:tab/>
          <w:t>3</w:t>
        </w:r>
      </w:hyperlink>
    </w:p>
    <w:p w14:paraId="76427D6C" w14:textId="77777777" w:rsidR="007F5C20" w:rsidRDefault="007F5C20" w:rsidP="007F5C20">
      <w:pPr>
        <w:pStyle w:val="34"/>
        <w:tabs>
          <w:tab w:val="right" w:leader="dot" w:pos="7471"/>
        </w:tabs>
        <w:spacing w:after="0" w:line="398" w:lineRule="exact"/>
      </w:pPr>
      <w:hyperlink w:anchor="bookmark6" w:tooltip="Current Document" w:history="1">
        <w:r>
          <w:rPr>
            <w:rStyle w:val="35"/>
            <w:color w:val="000000"/>
          </w:rPr>
          <w:t>ГЛАВА I. Методологические и теоретические основы проблемы развития логического мышления учащихся-подростков в процессе обучения матема</w:t>
        </w:r>
        <w:r>
          <w:rPr>
            <w:rStyle w:val="35"/>
            <w:color w:val="000000"/>
          </w:rPr>
          <w:softHyphen/>
          <w:t>тике и информатике^</w:t>
        </w:r>
        <w:r>
          <w:rPr>
            <w:rStyle w:val="35"/>
            <w:color w:val="000000"/>
          </w:rPr>
          <w:tab/>
          <w:t>12</w:t>
        </w:r>
      </w:hyperlink>
    </w:p>
    <w:p w14:paraId="6FD2803B" w14:textId="77777777" w:rsidR="007F5C20" w:rsidRDefault="007F5C20" w:rsidP="007F5C20">
      <w:pPr>
        <w:pStyle w:val="53"/>
        <w:tabs>
          <w:tab w:val="right" w:leader="dot" w:pos="6862"/>
        </w:tabs>
        <w:spacing w:after="0" w:line="403" w:lineRule="exact"/>
        <w:ind w:left="640"/>
      </w:pPr>
      <w:hyperlink w:anchor="bookmark7" w:tooltip="Current Document" w:history="1">
        <w:r>
          <w:rPr>
            <w:rStyle w:val="35"/>
            <w:color w:val="000000"/>
            <w:lang w:val="en-US" w:eastAsia="en-US"/>
          </w:rPr>
          <w:t xml:space="preserve">I.I. </w:t>
        </w:r>
        <w:r>
          <w:rPr>
            <w:rStyle w:val="35"/>
            <w:color w:val="000000"/>
          </w:rPr>
          <w:t>Методологические основы исследования развития логического мышления учащихся - подростков</w:t>
        </w:r>
        <w:r>
          <w:rPr>
            <w:rStyle w:val="35"/>
            <w:color w:val="000000"/>
          </w:rPr>
          <w:tab/>
          <w:t>12</w:t>
        </w:r>
      </w:hyperlink>
    </w:p>
    <w:p w14:paraId="798E5C21" w14:textId="77777777" w:rsidR="007F5C20" w:rsidRDefault="007F5C20" w:rsidP="007F5C20">
      <w:pPr>
        <w:pStyle w:val="53"/>
        <w:widowControl w:val="0"/>
        <w:numPr>
          <w:ilvl w:val="0"/>
          <w:numId w:val="5"/>
        </w:numPr>
        <w:tabs>
          <w:tab w:val="left" w:pos="946"/>
          <w:tab w:val="right" w:leader="dot" w:pos="7471"/>
        </w:tabs>
        <w:spacing w:after="0" w:line="403" w:lineRule="exact"/>
        <w:ind w:left="640"/>
      </w:pPr>
      <w:hyperlink w:anchor="bookmark9" w:tooltip="Current Document" w:history="1">
        <w:r>
          <w:rPr>
            <w:rStyle w:val="35"/>
            <w:color w:val="000000"/>
            <w:lang w:val="uk-UA" w:eastAsia="uk-UA"/>
          </w:rPr>
          <w:t xml:space="preserve">Д. </w:t>
        </w:r>
        <w:r>
          <w:rPr>
            <w:rStyle w:val="35"/>
            <w:color w:val="000000"/>
          </w:rPr>
          <w:t>Психолого-педагогические основы развития логического мышле</w:t>
        </w:r>
        <w:r>
          <w:rPr>
            <w:rStyle w:val="35"/>
            <w:color w:val="000000"/>
          </w:rPr>
          <w:softHyphen/>
          <w:t>ния учащихся - подростков</w:t>
        </w:r>
        <w:r>
          <w:rPr>
            <w:rStyle w:val="35"/>
            <w:color w:val="000000"/>
          </w:rPr>
          <w:tab/>
          <w:t>26</w:t>
        </w:r>
      </w:hyperlink>
    </w:p>
    <w:p w14:paraId="65715233" w14:textId="77777777" w:rsidR="007F5C20" w:rsidRDefault="007F5C20" w:rsidP="007F5C20">
      <w:pPr>
        <w:pStyle w:val="53"/>
        <w:tabs>
          <w:tab w:val="right" w:leader="dot" w:pos="6862"/>
        </w:tabs>
        <w:spacing w:after="360" w:line="403" w:lineRule="exact"/>
        <w:ind w:left="640"/>
      </w:pPr>
      <w:hyperlink w:anchor="bookmark10" w:tooltip="Current Document" w:history="1">
        <w:r>
          <w:rPr>
            <w:rStyle w:val="35"/>
            <w:color w:val="000000"/>
            <w:lang w:val="uk-UA" w:eastAsia="uk-UA"/>
          </w:rPr>
          <w:t xml:space="preserve">Ї.Ш. </w:t>
        </w:r>
        <w:r>
          <w:rPr>
            <w:rStyle w:val="35"/>
            <w:color w:val="000000"/>
          </w:rPr>
          <w:t>Обобщение передового педагогического опыта по развитию мышления учащихся</w:t>
        </w:r>
        <w:r>
          <w:rPr>
            <w:rStyle w:val="35"/>
            <w:color w:val="000000"/>
          </w:rPr>
          <w:tab/>
          <w:t>61</w:t>
        </w:r>
      </w:hyperlink>
    </w:p>
    <w:p w14:paraId="476B643D" w14:textId="77777777" w:rsidR="007F5C20" w:rsidRDefault="007F5C20" w:rsidP="007F5C20">
      <w:pPr>
        <w:pStyle w:val="34"/>
        <w:tabs>
          <w:tab w:val="right" w:leader="dot" w:pos="7471"/>
        </w:tabs>
        <w:spacing w:after="0" w:line="403" w:lineRule="exact"/>
      </w:pPr>
      <w:hyperlink w:anchor="bookmark11" w:tooltip="Current Document" w:history="1">
        <w:r>
          <w:rPr>
            <w:rStyle w:val="35"/>
            <w:color w:val="000000"/>
          </w:rPr>
          <w:t>ГЛАВА II. Апробация модели развития логического мышления учащихся - подростков в процессе обучения математике и информатике</w:t>
        </w:r>
        <w:r>
          <w:rPr>
            <w:rStyle w:val="35"/>
            <w:color w:val="000000"/>
          </w:rPr>
          <w:tab/>
          <w:t>85</w:t>
        </w:r>
      </w:hyperlink>
    </w:p>
    <w:p w14:paraId="7DF15FB5" w14:textId="77777777" w:rsidR="007F5C20" w:rsidRDefault="007F5C20" w:rsidP="007F5C20">
      <w:pPr>
        <w:pStyle w:val="34"/>
        <w:widowControl w:val="0"/>
        <w:numPr>
          <w:ilvl w:val="0"/>
          <w:numId w:val="5"/>
        </w:numPr>
        <w:tabs>
          <w:tab w:val="left" w:pos="1032"/>
        </w:tabs>
        <w:spacing w:after="0" w:line="398" w:lineRule="exact"/>
        <w:ind w:left="640" w:right="840"/>
      </w:pPr>
      <w:r>
        <w:rPr>
          <w:rStyle w:val="35"/>
          <w:color w:val="000000"/>
        </w:rPr>
        <w:t>I Анализ действующих программ по информатике и матема</w:t>
      </w:r>
      <w:r>
        <w:rPr>
          <w:rStyle w:val="35"/>
          <w:color w:val="000000"/>
        </w:rPr>
        <w:softHyphen/>
        <w:t>тике, определение принципов создания курса информатики для</w:t>
      </w:r>
    </w:p>
    <w:p w14:paraId="2FF1A402" w14:textId="77777777" w:rsidR="007F5C20" w:rsidRDefault="007F5C20" w:rsidP="007F5C20">
      <w:pPr>
        <w:pStyle w:val="34"/>
        <w:tabs>
          <w:tab w:val="right" w:leader="dot" w:pos="7471"/>
        </w:tabs>
        <w:spacing w:after="0" w:line="398" w:lineRule="exact"/>
        <w:ind w:left="640"/>
      </w:pPr>
      <w:r>
        <w:rPr>
          <w:rStyle w:val="35"/>
          <w:color w:val="000000"/>
        </w:rPr>
        <w:t>5-6 классов</w:t>
      </w:r>
      <w:r>
        <w:rPr>
          <w:rStyle w:val="35"/>
          <w:color w:val="000000"/>
        </w:rPr>
        <w:tab/>
        <w:t>85</w:t>
      </w:r>
    </w:p>
    <w:p w14:paraId="642DA0F0" w14:textId="77777777" w:rsidR="007F5C20" w:rsidRDefault="007F5C20" w:rsidP="007F5C20">
      <w:pPr>
        <w:pStyle w:val="34"/>
        <w:spacing w:after="0" w:line="398" w:lineRule="exact"/>
        <w:ind w:left="640"/>
      </w:pPr>
      <w:r>
        <w:rPr>
          <w:rStyle w:val="35"/>
          <w:color w:val="000000"/>
        </w:rPr>
        <w:t>II.II. Экспериментальная проверка средств и методов развития логического мышления учащихся при обучении математике и ин</w:t>
      </w:r>
      <w:r>
        <w:rPr>
          <w:rStyle w:val="35"/>
          <w:color w:val="000000"/>
        </w:rPr>
        <w:softHyphen/>
      </w:r>
    </w:p>
    <w:p w14:paraId="45840A94" w14:textId="77777777" w:rsidR="007F5C20" w:rsidRDefault="007F5C20" w:rsidP="007F5C20">
      <w:pPr>
        <w:pStyle w:val="34"/>
        <w:tabs>
          <w:tab w:val="right" w:leader="dot" w:pos="7471"/>
        </w:tabs>
        <w:spacing w:after="553" w:line="220" w:lineRule="exact"/>
        <w:ind w:left="640"/>
      </w:pPr>
      <w:proofErr w:type="spellStart"/>
      <w:r>
        <w:rPr>
          <w:rStyle w:val="35"/>
          <w:color w:val="000000"/>
        </w:rPr>
        <w:t>форматике</w:t>
      </w:r>
      <w:proofErr w:type="spellEnd"/>
      <w:r>
        <w:rPr>
          <w:rStyle w:val="35"/>
          <w:color w:val="000000"/>
        </w:rPr>
        <w:tab/>
        <w:t>105</w:t>
      </w:r>
    </w:p>
    <w:p w14:paraId="75969F1D" w14:textId="77777777" w:rsidR="007F5C20" w:rsidRDefault="007F5C20" w:rsidP="007F5C20">
      <w:pPr>
        <w:pStyle w:val="34"/>
        <w:tabs>
          <w:tab w:val="right" w:leader="dot" w:pos="7471"/>
        </w:tabs>
        <w:spacing w:after="133" w:line="220" w:lineRule="exact"/>
      </w:pPr>
      <w:hyperlink w:anchor="bookmark17" w:tooltip="Current Document" w:history="1">
        <w:r>
          <w:rPr>
            <w:rStyle w:val="35"/>
            <w:color w:val="000000"/>
          </w:rPr>
          <w:t>ЗАКЛЮЧЕНИЕ</w:t>
        </w:r>
        <w:r>
          <w:rPr>
            <w:rStyle w:val="35"/>
            <w:color w:val="000000"/>
          </w:rPr>
          <w:tab/>
          <w:t>138</w:t>
        </w:r>
      </w:hyperlink>
    </w:p>
    <w:p w14:paraId="2E630316" w14:textId="77777777" w:rsidR="007F5C20" w:rsidRDefault="007F5C20" w:rsidP="007F5C20">
      <w:pPr>
        <w:pStyle w:val="4"/>
        <w:tabs>
          <w:tab w:val="right" w:leader="dot" w:pos="7471"/>
        </w:tabs>
        <w:spacing w:after="0" w:line="220" w:lineRule="exact"/>
      </w:pPr>
      <w:hyperlink w:anchor="bookmark18" w:tooltip="Current Document" w:history="1">
        <w:r>
          <w:rPr>
            <w:rStyle w:val="35"/>
            <w:color w:val="000000"/>
          </w:rPr>
          <w:t>СПИСОК ЛИТЕРАТУРЫ</w:t>
        </w:r>
        <w:r>
          <w:rPr>
            <w:rStyle w:val="35"/>
            <w:color w:val="000000"/>
          </w:rPr>
          <w:tab/>
          <w:t>141</w:t>
        </w:r>
      </w:hyperlink>
    </w:p>
    <w:p w14:paraId="249EABAC" w14:textId="64125A3A" w:rsidR="00B12252" w:rsidRDefault="007F5C20" w:rsidP="007F5C20">
      <w:r>
        <w:fldChar w:fldCharType="end"/>
      </w:r>
    </w:p>
    <w:p w14:paraId="4907375D" w14:textId="77777777" w:rsidR="007F5C20" w:rsidRDefault="007F5C20" w:rsidP="007F5C20">
      <w:pPr>
        <w:pStyle w:val="33"/>
        <w:keepNext/>
        <w:keepLines/>
        <w:shd w:val="clear" w:color="auto" w:fill="auto"/>
        <w:spacing w:before="0" w:after="452" w:line="260" w:lineRule="exact"/>
      </w:pPr>
      <w:bookmarkStart w:id="3" w:name="bookmark17"/>
      <w:r>
        <w:rPr>
          <w:rStyle w:val="32"/>
          <w:b/>
          <w:bCs/>
          <w:color w:val="000000"/>
        </w:rPr>
        <w:t>Заключение</w:t>
      </w:r>
      <w:bookmarkEnd w:id="3"/>
    </w:p>
    <w:p w14:paraId="34E3C633" w14:textId="77777777" w:rsidR="007F5C20" w:rsidRDefault="007F5C20" w:rsidP="007F5C20">
      <w:pPr>
        <w:pStyle w:val="210"/>
        <w:shd w:val="clear" w:color="auto" w:fill="auto"/>
        <w:spacing w:before="0" w:after="0" w:line="398" w:lineRule="exact"/>
        <w:ind w:firstLine="640"/>
        <w:jc w:val="both"/>
      </w:pPr>
      <w:r>
        <w:rPr>
          <w:rStyle w:val="21"/>
          <w:color w:val="000000"/>
        </w:rPr>
        <w:t>Проведенное исследование подтвердило первоначально выдвинутую ги</w:t>
      </w:r>
      <w:r>
        <w:rPr>
          <w:rStyle w:val="21"/>
          <w:color w:val="000000"/>
        </w:rPr>
        <w:softHyphen/>
        <w:t>потезу и дает основание сформулировать следующие выводы:</w:t>
      </w:r>
    </w:p>
    <w:p w14:paraId="21375D15" w14:textId="77777777" w:rsidR="007F5C20" w:rsidRDefault="007F5C20" w:rsidP="007F5C20">
      <w:pPr>
        <w:pStyle w:val="210"/>
        <w:numPr>
          <w:ilvl w:val="0"/>
          <w:numId w:val="30"/>
        </w:numPr>
        <w:shd w:val="clear" w:color="auto" w:fill="auto"/>
        <w:tabs>
          <w:tab w:val="left" w:pos="870"/>
        </w:tabs>
        <w:spacing w:before="0" w:after="0" w:line="398" w:lineRule="exact"/>
        <w:ind w:firstLine="640"/>
        <w:jc w:val="both"/>
      </w:pPr>
      <w:r>
        <w:rPr>
          <w:rStyle w:val="21"/>
          <w:color w:val="000000"/>
        </w:rPr>
        <w:t>Логическое мышление представляет собой нелинейную динамическую систему, для которой характерно следующее: при изменении одного из компо</w:t>
      </w:r>
      <w:r>
        <w:rPr>
          <w:rStyle w:val="21"/>
          <w:color w:val="000000"/>
        </w:rPr>
        <w:softHyphen/>
        <w:t>нентов (содержательного, операционного, мотивационного) изменяются не только взаимосвязи между всеми компонентами, но и сами эти компоненты, причем не пропорционально, а по более сложному закону. Логическое мышле</w:t>
      </w:r>
      <w:r>
        <w:rPr>
          <w:rStyle w:val="21"/>
          <w:color w:val="000000"/>
        </w:rPr>
        <w:softHyphen/>
        <w:t>ние не формируется в стихийных условиях у всех, а требует специального фор</w:t>
      </w:r>
      <w:r>
        <w:rPr>
          <w:rStyle w:val="21"/>
          <w:color w:val="000000"/>
        </w:rPr>
        <w:softHyphen/>
        <w:t xml:space="preserve">мирования, которое происходит посредством развития логических операций. Развитие логических операций осуществляется в процессе обучения только при </w:t>
      </w:r>
      <w:r>
        <w:rPr>
          <w:rStyle w:val="21"/>
          <w:color w:val="000000"/>
        </w:rPr>
        <w:lastRenderedPageBreak/>
        <w:t>соблюдении соответствующих условий, специально направленных на овладение учащимися логической стороной учебного материала.</w:t>
      </w:r>
    </w:p>
    <w:p w14:paraId="63FABE33" w14:textId="77777777" w:rsidR="007F5C20" w:rsidRDefault="007F5C20" w:rsidP="007F5C20">
      <w:pPr>
        <w:pStyle w:val="210"/>
        <w:numPr>
          <w:ilvl w:val="0"/>
          <w:numId w:val="30"/>
        </w:numPr>
        <w:shd w:val="clear" w:color="auto" w:fill="auto"/>
        <w:tabs>
          <w:tab w:val="left" w:pos="879"/>
        </w:tabs>
        <w:spacing w:before="0" w:after="0" w:line="398" w:lineRule="exact"/>
        <w:ind w:firstLine="660"/>
        <w:jc w:val="both"/>
      </w:pPr>
      <w:r>
        <w:rPr>
          <w:rStyle w:val="21"/>
          <w:color w:val="000000"/>
        </w:rPr>
        <w:t>Экспериментальная система межпредметных познавательных задач яв</w:t>
      </w:r>
      <w:r>
        <w:rPr>
          <w:rStyle w:val="21"/>
          <w:color w:val="000000"/>
        </w:rPr>
        <w:softHyphen/>
        <w:t>ляется необходимым условием разработки личностно ориентированных педаго</w:t>
      </w:r>
      <w:r>
        <w:rPr>
          <w:rStyle w:val="21"/>
          <w:color w:val="000000"/>
        </w:rPr>
        <w:softHyphen/>
        <w:t>гических ситуаций, требующих от ученика сознательного принятия законов строгого логического мышления.</w:t>
      </w:r>
    </w:p>
    <w:p w14:paraId="255FA6FC" w14:textId="77777777" w:rsidR="007F5C20" w:rsidRDefault="007F5C20" w:rsidP="007F5C20">
      <w:pPr>
        <w:pStyle w:val="210"/>
        <w:numPr>
          <w:ilvl w:val="0"/>
          <w:numId w:val="30"/>
        </w:numPr>
        <w:shd w:val="clear" w:color="auto" w:fill="auto"/>
        <w:tabs>
          <w:tab w:val="left" w:pos="889"/>
        </w:tabs>
        <w:spacing w:before="0" w:after="0" w:line="398" w:lineRule="exact"/>
        <w:ind w:firstLine="660"/>
        <w:jc w:val="both"/>
      </w:pPr>
      <w:r>
        <w:rPr>
          <w:rStyle w:val="21"/>
          <w:color w:val="000000"/>
        </w:rPr>
        <w:t>Тесная связь через межпредметные задачи курсов информатики и ма</w:t>
      </w:r>
      <w:r>
        <w:rPr>
          <w:rStyle w:val="21"/>
          <w:color w:val="000000"/>
        </w:rPr>
        <w:softHyphen/>
        <w:t>тематики обеспечивает более глубокое проникновение в сущность изучаемых понятий, более прочное их запоминание, систематическое развитие логического мышления.</w:t>
      </w:r>
    </w:p>
    <w:p w14:paraId="6195E012" w14:textId="77777777" w:rsidR="007F5C20" w:rsidRDefault="007F5C20" w:rsidP="007F5C20">
      <w:pPr>
        <w:pStyle w:val="210"/>
        <w:numPr>
          <w:ilvl w:val="0"/>
          <w:numId w:val="30"/>
        </w:numPr>
        <w:shd w:val="clear" w:color="auto" w:fill="auto"/>
        <w:tabs>
          <w:tab w:val="left" w:pos="879"/>
        </w:tabs>
        <w:spacing w:before="0" w:after="0" w:line="398" w:lineRule="exact"/>
        <w:ind w:firstLine="660"/>
        <w:jc w:val="both"/>
      </w:pPr>
      <w:r>
        <w:rPr>
          <w:rStyle w:val="21"/>
          <w:color w:val="000000"/>
        </w:rPr>
        <w:t>Деятельность по развитию логического мышления учащихся-под- ростков строится в соответствии с предложенной теоретической моделью, ос</w:t>
      </w:r>
      <w:r>
        <w:rPr>
          <w:rStyle w:val="21"/>
          <w:color w:val="000000"/>
        </w:rPr>
        <w:softHyphen/>
        <w:t>новной характеристикой которой является система личностно ориентиро</w:t>
      </w:r>
      <w:r>
        <w:rPr>
          <w:rStyle w:val="21"/>
          <w:color w:val="000000"/>
        </w:rPr>
        <w:softHyphen/>
        <w:t>ванных педагогических ситуаций, основанных на межпредметных задачах.</w:t>
      </w:r>
    </w:p>
    <w:p w14:paraId="4DC1FA2A" w14:textId="77777777" w:rsidR="007F5C20" w:rsidRDefault="007F5C20" w:rsidP="007F5C20">
      <w:pPr>
        <w:pStyle w:val="210"/>
        <w:numPr>
          <w:ilvl w:val="0"/>
          <w:numId w:val="30"/>
        </w:numPr>
        <w:shd w:val="clear" w:color="auto" w:fill="auto"/>
        <w:tabs>
          <w:tab w:val="left" w:pos="884"/>
        </w:tabs>
        <w:spacing w:before="0" w:after="0" w:line="398" w:lineRule="exact"/>
        <w:ind w:firstLine="660"/>
        <w:jc w:val="both"/>
      </w:pPr>
      <w:r>
        <w:rPr>
          <w:rStyle w:val="21"/>
          <w:color w:val="000000"/>
        </w:rPr>
        <w:t>Экспериментальная проверка разработанной теоретической модели раз</w:t>
      </w:r>
      <w:r>
        <w:rPr>
          <w:rStyle w:val="21"/>
          <w:color w:val="000000"/>
        </w:rPr>
        <w:softHyphen/>
        <w:t>вития логического мышления учащихся показала, что сформированные в ре</w:t>
      </w:r>
      <w:r>
        <w:rPr>
          <w:rStyle w:val="21"/>
          <w:color w:val="000000"/>
        </w:rPr>
        <w:softHyphen/>
        <w:t>зультате экспериментального обучения логические операции удовлетворяют всем требованиям, предъявляемым к умственным действиям и знаниям, то есть являются обобщенными, развернутыми, освоенными, разумными, осознанными и прочными.</w:t>
      </w:r>
    </w:p>
    <w:p w14:paraId="2F1C5A35" w14:textId="25A6FF1E" w:rsidR="007F5C20" w:rsidRPr="007F5C20" w:rsidRDefault="007F5C20" w:rsidP="007F5C20">
      <w:r>
        <w:rPr>
          <w:rStyle w:val="21"/>
          <w:color w:val="000000"/>
        </w:rPr>
        <w:t>Проведенное исследование требует дальнейшего продолжения с целью разработки следующих проблем: формирования у учащихся более сложных логических операций, таких как аналогия, классификация, определение поня</w:t>
      </w:r>
      <w:r>
        <w:rPr>
          <w:rStyle w:val="21"/>
          <w:color w:val="000000"/>
        </w:rPr>
        <w:softHyphen/>
        <w:t>тий, систематизация, доказательство от противного, индуктивные и дедуктив</w:t>
      </w:r>
      <w:r>
        <w:rPr>
          <w:rStyle w:val="21"/>
          <w:color w:val="000000"/>
        </w:rPr>
        <w:softHyphen/>
        <w:t>ные методы доказательства; технологии обучения учителей средних школ, гим</w:t>
      </w:r>
      <w:r>
        <w:rPr>
          <w:rStyle w:val="21"/>
          <w:color w:val="000000"/>
        </w:rPr>
        <w:softHyphen/>
        <w:t>назий, лицеев и других учебных заведений приемам формирования логического мышления учащихся на основе межпредметных задач</w:t>
      </w:r>
    </w:p>
    <w:sectPr w:rsidR="007F5C20" w:rsidRPr="007F5C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ACCA" w14:textId="77777777" w:rsidR="0012470F" w:rsidRDefault="0012470F">
      <w:pPr>
        <w:spacing w:after="0" w:line="240" w:lineRule="auto"/>
      </w:pPr>
      <w:r>
        <w:separator/>
      </w:r>
    </w:p>
  </w:endnote>
  <w:endnote w:type="continuationSeparator" w:id="0">
    <w:p w14:paraId="21A3F0DF" w14:textId="77777777" w:rsidR="0012470F" w:rsidRDefault="0012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D03F" w14:textId="77777777" w:rsidR="0012470F" w:rsidRDefault="0012470F">
      <w:pPr>
        <w:spacing w:after="0" w:line="240" w:lineRule="auto"/>
      </w:pPr>
      <w:r>
        <w:separator/>
      </w:r>
    </w:p>
  </w:footnote>
  <w:footnote w:type="continuationSeparator" w:id="0">
    <w:p w14:paraId="3863BBDF" w14:textId="77777777" w:rsidR="0012470F" w:rsidRDefault="0012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47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B"/>
    <w:multiLevelType w:val="multilevel"/>
    <w:tmpl w:val="0000004A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4F"/>
    <w:multiLevelType w:val="multilevel"/>
    <w:tmpl w:val="0000004E"/>
    <w:lvl w:ilvl="0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55"/>
    <w:multiLevelType w:val="multilevel"/>
    <w:tmpl w:val="0000005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89"/>
    <w:multiLevelType w:val="multilevel"/>
    <w:tmpl w:val="0000008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8F"/>
    <w:multiLevelType w:val="multilevel"/>
    <w:tmpl w:val="0000008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93"/>
    <w:multiLevelType w:val="multilevel"/>
    <w:tmpl w:val="0000009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D7"/>
    <w:multiLevelType w:val="multilevel"/>
    <w:tmpl w:val="000000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000000D9"/>
    <w:multiLevelType w:val="multilevel"/>
    <w:tmpl w:val="000000D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DB"/>
    <w:multiLevelType w:val="multilevel"/>
    <w:tmpl w:val="000000D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22"/>
  </w:num>
  <w:num w:numId="2">
    <w:abstractNumId w:val="27"/>
  </w:num>
  <w:num w:numId="3">
    <w:abstractNumId w:val="28"/>
  </w:num>
  <w:num w:numId="4">
    <w:abstractNumId w:val="29"/>
  </w:num>
  <w:num w:numId="5">
    <w:abstractNumId w:val="0"/>
  </w:num>
  <w:num w:numId="6">
    <w:abstractNumId w:val="13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14"/>
  </w:num>
  <w:num w:numId="13">
    <w:abstractNumId w:val="15"/>
  </w:num>
  <w:num w:numId="14">
    <w:abstractNumId w:val="18"/>
  </w:num>
  <w:num w:numId="15">
    <w:abstractNumId w:val="19"/>
  </w:num>
  <w:num w:numId="16">
    <w:abstractNumId w:val="10"/>
  </w:num>
  <w:num w:numId="17">
    <w:abstractNumId w:val="11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24"/>
  </w:num>
  <w:num w:numId="24">
    <w:abstractNumId w:val="17"/>
  </w:num>
  <w:num w:numId="25">
    <w:abstractNumId w:val="25"/>
  </w:num>
  <w:num w:numId="26">
    <w:abstractNumId w:val="26"/>
  </w:num>
  <w:num w:numId="27">
    <w:abstractNumId w:val="21"/>
  </w:num>
  <w:num w:numId="28">
    <w:abstractNumId w:val="23"/>
  </w:num>
  <w:num w:numId="29">
    <w:abstractNumId w:val="16"/>
  </w:num>
  <w:num w:numId="30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0F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,5 pt40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85367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4826</cp:revision>
  <dcterms:created xsi:type="dcterms:W3CDTF">2024-06-20T08:51:00Z</dcterms:created>
  <dcterms:modified xsi:type="dcterms:W3CDTF">2024-12-02T16:15:00Z</dcterms:modified>
  <cp:category/>
</cp:coreProperties>
</file>