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56AA"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Корчин, Александр Юрьевич.</w:t>
      </w:r>
    </w:p>
    <w:p w14:paraId="75918156"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Исследование эффектов взаимодействия в конечном состоянии в инклюзивной (е, е штрих) - реакции на атомных ядрах : диссертация ... кандидата физико-математических наук : 01.04.16. - Харьков, 1983. - 167 с. : ил.</w:t>
      </w:r>
    </w:p>
    <w:p w14:paraId="6A1BA851"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Оглавление диссертациикандидат физико-математических наук Корчин, Александр Юрьевич</w:t>
      </w:r>
    </w:p>
    <w:p w14:paraId="421510CE"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ВВЕДЕНИЕ.</w:t>
      </w:r>
    </w:p>
    <w:p w14:paraId="3D327F76"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ГЛАВА I. ОБЗОР ТЕОРЕТИЧЕСКИХ МЕТОДОВ ОПИСАНИЯ (е,е )</w:t>
      </w:r>
    </w:p>
    <w:p w14:paraId="5550966D"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 РЕАКЦИИ.</w:t>
      </w:r>
    </w:p>
    <w:p w14:paraId="0FA7B528"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1.1. Некоторые проблемы теории квазисвободного рассеяния электронов на ядрах.</w:t>
      </w:r>
    </w:p>
    <w:p w14:paraId="2FDD860A"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1.2. Обзор результатов в теории электрорасщепления дейтрона.</w:t>
      </w:r>
    </w:p>
    <w:p w14:paraId="606C048C"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ГЛАВА 2. ИССЛЕДОВАНИЕ (£, е ) - РЕАКЦИИ В РАМКАХ ИМПУЛЬСНОГО ПРИНИЖЕНИЯ С ИСКАЖЕННЫМИ ВОЛНАМИ И ОДНОЧАСТИЧНОЙ ОБОЛОЧЕЧНОЙ МОДЕЛИ ЯДРА</w:t>
      </w:r>
    </w:p>
    <w:p w14:paraId="2AF763AD"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2.1. Вывод соотношений для d б ~ сечения ) - реакции. Выражение для электромагнитного тока ядра в импульсном приближении.</w:t>
      </w:r>
    </w:p>
    <w:p w14:paraId="6FB79E24"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2.2. Вычисление нуклон-ядерного оптического потенциала в рамках теории многократного рассеяния</w:t>
      </w:r>
    </w:p>
    <w:p w14:paraId="723AB10E"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Вате она.</w:t>
      </w:r>
    </w:p>
    <w:p w14:paraId="50A7482B"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2.3. Расчет волновых функций нецрернвного спектра. Метод обращения матрицы.</w:t>
      </w:r>
    </w:p>
    <w:p w14:paraId="3C886A9E"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2.4. Результаты расчетов сечений (е, е' ) - реакции и сравнение с экспериментом.</w:t>
      </w:r>
    </w:p>
    <w:p w14:paraId="586F16CC"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ГЛАВА 3. КВАЗИСВОБОДНОЕ РАССЕЯНИЕ ЭЛЕКТРОНОВ НА ЯДРАХ</w:t>
      </w:r>
    </w:p>
    <w:p w14:paraId="38CA836D"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В ФОРМАЛШДЕ ВРЕМЕННЫХ КОРРЕЛЯЦИОННЫХ ФУНКЦИЙ</w:t>
      </w:r>
    </w:p>
    <w:p w14:paraId="4C20B4FA"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3.1. Формулировка приближения по времени взаимодействия.</w:t>
      </w:r>
    </w:p>
    <w:p w14:paraId="1DCBC67F"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3.2. Вычисление параметров квазисвободного пика. Случай одночастичного гамильтониана ядра.</w:t>
      </w:r>
    </w:p>
    <w:p w14:paraId="2D8AAA4A"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3.3. Расчет сдвига положения квазисвободного пика для реалистических моделей NN - взаимодействия. Учет короткодействующих динамических корреляций.</w:t>
      </w:r>
    </w:p>
    <w:p w14:paraId="3BB39C8B"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3.4. Вклад релятивистских поправок к оператору кинетической энергии нуклонов в параметры квазисвободного пика. Обобщение результатов на случай ядер с ЪфN.</w:t>
      </w:r>
    </w:p>
    <w:p w14:paraId="74895B28"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3.5. Результаты вычислений и сравнение с экспериментом.</w:t>
      </w:r>
    </w:p>
    <w:p w14:paraId="547B057E"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3.6. Разложение Грама-Шарлье для динамического форм-фактора ядра.</w:t>
      </w:r>
    </w:p>
    <w:p w14:paraId="0E8E8546"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3.7. Электромагнитные правила сумм.</w:t>
      </w:r>
    </w:p>
    <w:p w14:paraId="0C9B8162"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3.8. Эффекты движения центра масс ядра.</w:t>
      </w:r>
    </w:p>
    <w:p w14:paraId="44BF53DC"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ГЛАВА 4. ИССЛЕДОВАНИЕ РОЛИ МЕЗОННЫХ ОБМЕННЫХ ТОКОВ В</w:t>
      </w:r>
    </w:p>
    <w:p w14:paraId="7B00EECB"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lastRenderedPageBreak/>
        <w:t>РЕАКЦИЙ ЭЛЕКТРОРАСЩЕПЛЕНИЯ ДЕЙТРОНА. . 103 4.1. Вывод выражения для оператора мезонных обменных токов в рамках метода унитарного преобразования.</w:t>
      </w:r>
    </w:p>
    <w:p w14:paraId="6DD5D3B6"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4.2. Расчетные формулы для сечения d(e, е' ) -реакции с учетом примеси D - состояния в дейтроне и мезонных обменных токов.</w:t>
      </w:r>
    </w:p>
    <w:p w14:paraId="3F27D199" w14:textId="77777777" w:rsidR="00766C32" w:rsidRPr="00766C32" w:rsidRDefault="00766C32" w:rsidP="00766C32">
      <w:pPr>
        <w:rPr>
          <w:rFonts w:ascii="Helvetica" w:eastAsia="Symbol" w:hAnsi="Helvetica" w:cs="Helvetica"/>
          <w:b/>
          <w:bCs/>
          <w:color w:val="222222"/>
          <w:kern w:val="0"/>
          <w:sz w:val="21"/>
          <w:szCs w:val="21"/>
          <w:lang w:eastAsia="ru-RU"/>
        </w:rPr>
      </w:pPr>
      <w:r w:rsidRPr="00766C32">
        <w:rPr>
          <w:rFonts w:ascii="Helvetica" w:eastAsia="Symbol" w:hAnsi="Helvetica" w:cs="Helvetica"/>
          <w:b/>
          <w:bCs/>
          <w:color w:val="222222"/>
          <w:kern w:val="0"/>
          <w:sz w:val="21"/>
          <w:szCs w:val="21"/>
          <w:lang w:eastAsia="ru-RU"/>
        </w:rPr>
        <w:t>4.3. Результаты расчетов и сравнение с новыми экспериментальными данными</w:t>
      </w:r>
    </w:p>
    <w:p w14:paraId="3869883D" w14:textId="6681AB18" w:rsidR="00F11235" w:rsidRPr="00766C32" w:rsidRDefault="00F11235" w:rsidP="00766C32"/>
    <w:sectPr w:rsidR="00F11235" w:rsidRPr="00766C3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1F40" w14:textId="77777777" w:rsidR="00B8238C" w:rsidRDefault="00B8238C">
      <w:pPr>
        <w:spacing w:after="0" w:line="240" w:lineRule="auto"/>
      </w:pPr>
      <w:r>
        <w:separator/>
      </w:r>
    </w:p>
  </w:endnote>
  <w:endnote w:type="continuationSeparator" w:id="0">
    <w:p w14:paraId="07FA6AE0" w14:textId="77777777" w:rsidR="00B8238C" w:rsidRDefault="00B82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0C2C" w14:textId="77777777" w:rsidR="00B8238C" w:rsidRDefault="00B8238C"/>
    <w:p w14:paraId="0D19DBFD" w14:textId="77777777" w:rsidR="00B8238C" w:rsidRDefault="00B8238C"/>
    <w:p w14:paraId="341930E2" w14:textId="77777777" w:rsidR="00B8238C" w:rsidRDefault="00B8238C"/>
    <w:p w14:paraId="45751BE1" w14:textId="77777777" w:rsidR="00B8238C" w:rsidRDefault="00B8238C"/>
    <w:p w14:paraId="38BB4F0B" w14:textId="77777777" w:rsidR="00B8238C" w:rsidRDefault="00B8238C"/>
    <w:p w14:paraId="04D43DB4" w14:textId="77777777" w:rsidR="00B8238C" w:rsidRDefault="00B8238C"/>
    <w:p w14:paraId="5D4FDAA9" w14:textId="77777777" w:rsidR="00B8238C" w:rsidRDefault="00B823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FFE9A5" wp14:editId="3AB35A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D8DF7" w14:textId="77777777" w:rsidR="00B8238C" w:rsidRDefault="00B823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FFE9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8D8DF7" w14:textId="77777777" w:rsidR="00B8238C" w:rsidRDefault="00B823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846F0B" w14:textId="77777777" w:rsidR="00B8238C" w:rsidRDefault="00B8238C"/>
    <w:p w14:paraId="02A4D72F" w14:textId="77777777" w:rsidR="00B8238C" w:rsidRDefault="00B8238C"/>
    <w:p w14:paraId="08DFE5EB" w14:textId="77777777" w:rsidR="00B8238C" w:rsidRDefault="00B823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A68828" wp14:editId="48C216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BBE46" w14:textId="77777777" w:rsidR="00B8238C" w:rsidRDefault="00B8238C"/>
                          <w:p w14:paraId="72AF60DD" w14:textId="77777777" w:rsidR="00B8238C" w:rsidRDefault="00B823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A688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ABBE46" w14:textId="77777777" w:rsidR="00B8238C" w:rsidRDefault="00B8238C"/>
                    <w:p w14:paraId="72AF60DD" w14:textId="77777777" w:rsidR="00B8238C" w:rsidRDefault="00B823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841290" w14:textId="77777777" w:rsidR="00B8238C" w:rsidRDefault="00B8238C"/>
    <w:p w14:paraId="35C8CC89" w14:textId="77777777" w:rsidR="00B8238C" w:rsidRDefault="00B8238C">
      <w:pPr>
        <w:rPr>
          <w:sz w:val="2"/>
          <w:szCs w:val="2"/>
        </w:rPr>
      </w:pPr>
    </w:p>
    <w:p w14:paraId="735B7121" w14:textId="77777777" w:rsidR="00B8238C" w:rsidRDefault="00B8238C"/>
    <w:p w14:paraId="161000EB" w14:textId="77777777" w:rsidR="00B8238C" w:rsidRDefault="00B8238C">
      <w:pPr>
        <w:spacing w:after="0" w:line="240" w:lineRule="auto"/>
      </w:pPr>
    </w:p>
  </w:footnote>
  <w:footnote w:type="continuationSeparator" w:id="0">
    <w:p w14:paraId="19722DCE" w14:textId="77777777" w:rsidR="00B8238C" w:rsidRDefault="00B82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38C"/>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168086</TotalTime>
  <Pages>2</Pages>
  <Words>327</Words>
  <Characters>1868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5241</cp:revision>
  <cp:lastPrinted>2009-02-06T05:36:00Z</cp:lastPrinted>
  <dcterms:created xsi:type="dcterms:W3CDTF">2024-01-07T13:43:00Z</dcterms:created>
  <dcterms:modified xsi:type="dcterms:W3CDTF">2025-09-20T15:15:00Z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