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C8AD"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Румянцева, Елизавета Николаевна.</w:t>
      </w:r>
    </w:p>
    <w:p w14:paraId="18E1627A"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Эффективные и локальные электрофизические характеристики композитов с изотропными компонентами : диссертация ... кандидата физико-математических наук : 01.04.07 / Румянцева Елизавета Николаевна; [Место защиты: Моск. ин-т электронной техники]. - Москва, 2018. - 131 с. : ил.</w:t>
      </w:r>
    </w:p>
    <w:p w14:paraId="198B9CB1"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Оглавление диссертациикандидат наук Румянцева Елизавета Николаевна</w:t>
      </w:r>
    </w:p>
    <w:p w14:paraId="1C06F8E3"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СОДЕРЖАНИЕ</w:t>
      </w:r>
    </w:p>
    <w:p w14:paraId="5286D3FC"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СПИСОК СОКРАЩЕНИЙ И УСЛОВНЫХ ОБОЗНАЧЕНИЙ</w:t>
      </w:r>
    </w:p>
    <w:p w14:paraId="197F5B3E"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ВВЕДЕНИЕ</w:t>
      </w:r>
    </w:p>
    <w:p w14:paraId="45DC1431"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1. ДИЭЛЕКТРИЧЕСКИЕ ХАРАКТЕРИСТИКИ КОМПОЗИТОВ (ЛИТЕРАТУРНЫЙ ОБЗОР)</w:t>
      </w:r>
    </w:p>
    <w:p w14:paraId="26FF7E42"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1.1. Диэлектрики в микро- и наноэлектронике</w:t>
      </w:r>
    </w:p>
    <w:p w14:paraId="329B7761"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1.2. Методы вычисления эффективных диэлектрических характеристик</w:t>
      </w:r>
    </w:p>
    <w:p w14:paraId="113F9012"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1.3. Подходы к анализу локальных характеристик композиционных материалов</w:t>
      </w:r>
    </w:p>
    <w:p w14:paraId="4E86AF1F"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1.4. Релаксационные характеристики и поляризация диэлектриков</w:t>
      </w:r>
    </w:p>
    <w:p w14:paraId="1FF91506"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2. ОБОБЩЕННОЕ СИНГУЛЯРНОЕ ПРИБЛИЖЕНИЕ ДЛЯ ВЫЧИСЛЕНИЯ ЭФФЕКТИВНЫХ ДИЭЛЕКТРИЧЕСКИХ ХАРАКТЕРИСТИК</w:t>
      </w:r>
    </w:p>
    <w:p w14:paraId="31A85C13"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2.1. Решение уравнения Пуассона с кусочно-однородными коэффициентами</w:t>
      </w:r>
    </w:p>
    <w:p w14:paraId="22E11707"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2.2. Вывод основных аналитических приближений</w:t>
      </w:r>
    </w:p>
    <w:p w14:paraId="303D1E04"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2.3. Анизотропия эффективных характеристик композитов с изотропными компонентами</w:t>
      </w:r>
    </w:p>
    <w:p w14:paraId="33B55B51"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3. АНАЛИЗ РАСПРЕДЕЛЕНИЯ ЛОКАЛЬНЫХ ЭЛЕКТРИЧЕСКИХ ПОЛЕЙ В КОМПОЗИЦИОННЫХ МАТЕРИАЛАХ</w:t>
      </w:r>
    </w:p>
    <w:p w14:paraId="4F7D006D"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3.1. Приближения для вычисления операторов концентрации электрических полей</w:t>
      </w:r>
    </w:p>
    <w:p w14:paraId="098632D0"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3.2. Зависимость локальных полей от среднего расстояния между включениями</w:t>
      </w:r>
    </w:p>
    <w:p w14:paraId="7C580789"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3.3. Микроэлектростатическая модель поляризации сегнетокерамики</w:t>
      </w:r>
    </w:p>
    <w:p w14:paraId="582618E4"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4. СВОЙСТВА НЕОДНОРОДНЫХ ДИЭЛЕКТРИЧЕСКИХ СТРУКТУР</w:t>
      </w:r>
    </w:p>
    <w:p w14:paraId="4895C210"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4.1. Эффективные диэлектрические характеристики нанокомпозитов</w:t>
      </w:r>
    </w:p>
    <w:p w14:paraId="3442B47C"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4.2. Влияние технологических параметров на свойства планарной сегнетокерамики</w:t>
      </w:r>
    </w:p>
    <w:p w14:paraId="7E12B643"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4.3. Диэлектрическая спектроскопия планарной сегнетокерамики 107 ЗАКЛЮЧЕНИЕ 116 СПИСОК ЛИТЕРАТУРНЫХ ИСТОЧНИКОВ</w:t>
      </w:r>
    </w:p>
    <w:p w14:paraId="2EE7118A"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СПИСОК СОКРАЩЕНИИ И УСЛОВНЫХ ОБОЗНАЧЕНИИ</w:t>
      </w:r>
    </w:p>
    <w:p w14:paraId="7198B5DE"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Ц (г) - вектор индукции электрического поля.</w:t>
      </w:r>
    </w:p>
    <w:p w14:paraId="0A860495"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Е (г) - вектор напряженности электрического поля. ф(г) - вектор потенциала электрического поля.</w:t>
      </w:r>
    </w:p>
    <w:p w14:paraId="526A7037"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К (г) - диэлектрическая проницаемость, представляющая собой случайную кусочно-</w:t>
      </w:r>
      <w:r w:rsidRPr="00A03B14">
        <w:rPr>
          <w:rFonts w:ascii="Helvetica" w:eastAsia="Symbol" w:hAnsi="Helvetica" w:cs="Helvetica"/>
          <w:b/>
          <w:bCs/>
          <w:color w:val="222222"/>
          <w:kern w:val="0"/>
          <w:sz w:val="21"/>
          <w:szCs w:val="21"/>
          <w:lang w:eastAsia="ru-RU"/>
        </w:rPr>
        <w:lastRenderedPageBreak/>
        <w:t>однородную функцию координат.</w:t>
      </w:r>
    </w:p>
    <w:p w14:paraId="585FCEA3"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О (г) - функция Грина.</w:t>
      </w:r>
    </w:p>
    <w:p w14:paraId="6E872931"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 - постоянный тензор, которым для расчетов заменяется интегральный оператор при решении уравнения Пуассона.</w:t>
      </w:r>
    </w:p>
    <w:p w14:paraId="52441ECE"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5(г) - функция Дирака.</w:t>
      </w:r>
    </w:p>
    <w:p w14:paraId="1A5EB528"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 '</w:t>
      </w:r>
    </w:p>
    <w:p w14:paraId="3E587DB9"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щ = — д/^2 + + Х - компоненты нормали к поверхности эллипсоида.</w:t>
      </w:r>
    </w:p>
    <w:p w14:paraId="63DBF2E7"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V - объемная доля материала</w:t>
      </w:r>
    </w:p>
    <w:p w14:paraId="080279D0"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V - объемная доля матрицы.</w:t>
      </w:r>
    </w:p>
    <w:p w14:paraId="6207D7A2"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V - объемная доля включения.</w:t>
      </w:r>
    </w:p>
    <w:p w14:paraId="61E84F18"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Е Ц</w:t>
      </w:r>
    </w:p>
    <w:p w14:paraId="282F457B"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Ку (г) и Кц (г) - операторы концентрации напряженности и индукции электрического поля соответственно.</w:t>
      </w:r>
    </w:p>
    <w:p w14:paraId="38893987" w14:textId="77777777" w:rsidR="00A03B14" w:rsidRPr="00A03B14" w:rsidRDefault="00A03B14" w:rsidP="00A03B14">
      <w:pPr>
        <w:rPr>
          <w:rFonts w:ascii="Helvetica" w:eastAsia="Symbol" w:hAnsi="Helvetica" w:cs="Helvetica"/>
          <w:b/>
          <w:bCs/>
          <w:color w:val="222222"/>
          <w:kern w:val="0"/>
          <w:sz w:val="21"/>
          <w:szCs w:val="21"/>
          <w:lang w:eastAsia="ru-RU"/>
        </w:rPr>
      </w:pPr>
      <w:r w:rsidRPr="00A03B14">
        <w:rPr>
          <w:rFonts w:ascii="Helvetica" w:eastAsia="Symbol" w:hAnsi="Helvetica" w:cs="Helvetica"/>
          <w:b/>
          <w:bCs/>
          <w:color w:val="222222"/>
          <w:kern w:val="0"/>
          <w:sz w:val="21"/>
          <w:szCs w:val="21"/>
          <w:lang w:eastAsia="ru-RU"/>
        </w:rPr>
        <w:t>- символ Кронекера. / (ф, Ф, ф) - функция распределения ориентаций (ФРО). ЦТС - цирконат-титанат свинца.</w:t>
      </w:r>
    </w:p>
    <w:p w14:paraId="071EBB05" w14:textId="16FF0A10" w:rsidR="00E67B85" w:rsidRPr="00A03B14" w:rsidRDefault="00E67B85" w:rsidP="00A03B14"/>
    <w:sectPr w:rsidR="00E67B85" w:rsidRPr="00A03B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B479" w14:textId="77777777" w:rsidR="00E57692" w:rsidRDefault="00E57692">
      <w:pPr>
        <w:spacing w:after="0" w:line="240" w:lineRule="auto"/>
      </w:pPr>
      <w:r>
        <w:separator/>
      </w:r>
    </w:p>
  </w:endnote>
  <w:endnote w:type="continuationSeparator" w:id="0">
    <w:p w14:paraId="2545C89C" w14:textId="77777777" w:rsidR="00E57692" w:rsidRDefault="00E5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ADB1" w14:textId="77777777" w:rsidR="00E57692" w:rsidRDefault="00E57692"/>
    <w:p w14:paraId="56AB0B35" w14:textId="77777777" w:rsidR="00E57692" w:rsidRDefault="00E57692"/>
    <w:p w14:paraId="7AD9DB06" w14:textId="77777777" w:rsidR="00E57692" w:rsidRDefault="00E57692"/>
    <w:p w14:paraId="12B47AA1" w14:textId="77777777" w:rsidR="00E57692" w:rsidRDefault="00E57692"/>
    <w:p w14:paraId="30D1394C" w14:textId="77777777" w:rsidR="00E57692" w:rsidRDefault="00E57692"/>
    <w:p w14:paraId="658FE509" w14:textId="77777777" w:rsidR="00E57692" w:rsidRDefault="00E57692"/>
    <w:p w14:paraId="5C526E99" w14:textId="77777777" w:rsidR="00E57692" w:rsidRDefault="00E576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69D982" wp14:editId="6ECA49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F6695" w14:textId="77777777" w:rsidR="00E57692" w:rsidRDefault="00E576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69D9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1F6695" w14:textId="77777777" w:rsidR="00E57692" w:rsidRDefault="00E576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69C5BD" w14:textId="77777777" w:rsidR="00E57692" w:rsidRDefault="00E57692"/>
    <w:p w14:paraId="31D3BB8D" w14:textId="77777777" w:rsidR="00E57692" w:rsidRDefault="00E57692"/>
    <w:p w14:paraId="22CEEC89" w14:textId="77777777" w:rsidR="00E57692" w:rsidRDefault="00E576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6E29CA" wp14:editId="5A4607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2BBC5" w14:textId="77777777" w:rsidR="00E57692" w:rsidRDefault="00E57692"/>
                          <w:p w14:paraId="1DDA2AAB" w14:textId="77777777" w:rsidR="00E57692" w:rsidRDefault="00E576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6E29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B2BBC5" w14:textId="77777777" w:rsidR="00E57692" w:rsidRDefault="00E57692"/>
                    <w:p w14:paraId="1DDA2AAB" w14:textId="77777777" w:rsidR="00E57692" w:rsidRDefault="00E576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551537" w14:textId="77777777" w:rsidR="00E57692" w:rsidRDefault="00E57692"/>
    <w:p w14:paraId="161BC9D5" w14:textId="77777777" w:rsidR="00E57692" w:rsidRDefault="00E57692">
      <w:pPr>
        <w:rPr>
          <w:sz w:val="2"/>
          <w:szCs w:val="2"/>
        </w:rPr>
      </w:pPr>
    </w:p>
    <w:p w14:paraId="431AA4C1" w14:textId="77777777" w:rsidR="00E57692" w:rsidRDefault="00E57692"/>
    <w:p w14:paraId="702F58AD" w14:textId="77777777" w:rsidR="00E57692" w:rsidRDefault="00E57692">
      <w:pPr>
        <w:spacing w:after="0" w:line="240" w:lineRule="auto"/>
      </w:pPr>
    </w:p>
  </w:footnote>
  <w:footnote w:type="continuationSeparator" w:id="0">
    <w:p w14:paraId="1F8D25D2" w14:textId="77777777" w:rsidR="00E57692" w:rsidRDefault="00E57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92"/>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111275</TotalTime>
  <Pages>2</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1758</cp:revision>
  <cp:lastPrinted>2009-02-06T05:36:00Z</cp:lastPrinted>
  <dcterms:created xsi:type="dcterms:W3CDTF">2024-01-07T13:43:00Z</dcterms:created>
  <dcterms:modified xsi:type="dcterms:W3CDTF">2025-06-10T15:45:00Z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